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A4F" w:rsidRPr="008A2A4F" w:rsidRDefault="008A2A4F" w:rsidP="008A2A4F">
      <w:pPr>
        <w:autoSpaceDE w:val="0"/>
        <w:autoSpaceDN w:val="0"/>
        <w:adjustRightInd w:val="0"/>
        <w:spacing w:after="0" w:line="276" w:lineRule="auto"/>
        <w:jc w:val="right"/>
        <w:rPr>
          <w:rFonts w:ascii="Trebuchet MS" w:hAnsi="Trebuchet MS" w:cs="Trebuchet MS"/>
          <w:b/>
          <w:bCs/>
          <w:lang w:val="ro-RO"/>
        </w:rPr>
      </w:pPr>
      <w:r w:rsidRPr="008A2A4F">
        <w:rPr>
          <w:rFonts w:ascii="Trebuchet MS" w:hAnsi="Trebuchet MS" w:cs="Trebuchet MS"/>
          <w:b/>
          <w:bCs/>
          <w:lang w:val="ro-RO"/>
        </w:rPr>
        <w:t>Anexa 5</w:t>
      </w:r>
    </w:p>
    <w:p w:rsidR="008A2A4F" w:rsidRPr="008A2A4F" w:rsidRDefault="008A2A4F" w:rsidP="008A2A4F">
      <w:pPr>
        <w:autoSpaceDE w:val="0"/>
        <w:autoSpaceDN w:val="0"/>
        <w:adjustRightInd w:val="0"/>
        <w:spacing w:after="0" w:line="276" w:lineRule="auto"/>
        <w:jc w:val="right"/>
        <w:rPr>
          <w:rFonts w:ascii="Trebuchet MS" w:hAnsi="Trebuchet MS" w:cs="Trebuchet MS"/>
          <w:b/>
          <w:bCs/>
          <w:u w:val="single"/>
          <w:lang w:val="ro-RO"/>
        </w:rPr>
      </w:pPr>
    </w:p>
    <w:p w:rsidR="008A2A4F" w:rsidRPr="008A2A4F" w:rsidRDefault="008A2A4F" w:rsidP="008A2A4F">
      <w:pPr>
        <w:autoSpaceDE w:val="0"/>
        <w:autoSpaceDN w:val="0"/>
        <w:adjustRightInd w:val="0"/>
        <w:spacing w:after="0" w:line="276" w:lineRule="auto"/>
        <w:jc w:val="right"/>
        <w:rPr>
          <w:rFonts w:ascii="Trebuchet MS" w:hAnsi="Trebuchet MS" w:cs="Trebuchet MS"/>
          <w:b/>
          <w:bCs/>
          <w:u w:val="single"/>
          <w:lang w:val="ro-RO"/>
        </w:rPr>
      </w:pPr>
    </w:p>
    <w:p w:rsidR="00E01EE6" w:rsidRPr="00E36E57" w:rsidRDefault="00E01EE6" w:rsidP="00E01EE6">
      <w:pPr>
        <w:spacing w:after="0"/>
        <w:jc w:val="both"/>
        <w:rPr>
          <w:rFonts w:ascii="Trebuchet MS" w:hAnsi="Trebuchet MS"/>
          <w:b/>
          <w:color w:val="C45911" w:themeColor="accent2" w:themeShade="BF"/>
          <w:lang w:val="es-ES"/>
        </w:rPr>
      </w:pPr>
      <w:r w:rsidRPr="00E36E57">
        <w:rPr>
          <w:rFonts w:ascii="Trebuchet MS" w:hAnsi="Trebuchet MS"/>
          <w:b/>
          <w:color w:val="C45911" w:themeColor="accent2" w:themeShade="BF"/>
          <w:lang w:val="es-ES"/>
        </w:rPr>
        <w:t xml:space="preserve">FIŞA MĂSURII </w:t>
      </w:r>
    </w:p>
    <w:p w:rsidR="00E01EE6" w:rsidRPr="00E36E57" w:rsidRDefault="00E01EE6" w:rsidP="00E01EE6">
      <w:pPr>
        <w:spacing w:after="0"/>
        <w:jc w:val="both"/>
        <w:rPr>
          <w:rFonts w:ascii="Trebuchet MS" w:hAnsi="Trebuchet MS"/>
          <w:b/>
          <w:color w:val="C45911" w:themeColor="accent2" w:themeShade="BF"/>
          <w:lang w:val="es-ES"/>
        </w:rPr>
      </w:pPr>
      <w:r w:rsidRPr="00E36E57">
        <w:rPr>
          <w:rFonts w:ascii="Trebuchet MS" w:hAnsi="Trebuchet MS"/>
          <w:b/>
          <w:bCs/>
          <w:color w:val="C45911" w:themeColor="accent2" w:themeShade="BF"/>
          <w:lang w:val="es-ES"/>
        </w:rPr>
        <w:t>INFIINTAREA GRUPURILOR ŞI ORGANIZAŢIILOR DE PRODUCĂTORI</w:t>
      </w:r>
      <w:r w:rsidRPr="00E36E57">
        <w:rPr>
          <w:rFonts w:ascii="Trebuchet MS" w:hAnsi="Trebuchet MS"/>
          <w:b/>
          <w:color w:val="C45911" w:themeColor="accent2" w:themeShade="BF"/>
          <w:lang w:val="es-ES"/>
        </w:rPr>
        <w:t>– M5/3A</w:t>
      </w:r>
    </w:p>
    <w:p w:rsidR="00E01EE6" w:rsidRPr="007350CC" w:rsidRDefault="00E01EE6" w:rsidP="00E01EE6">
      <w:pPr>
        <w:spacing w:after="0"/>
        <w:jc w:val="both"/>
        <w:rPr>
          <w:rFonts w:ascii="Trebuchet MS" w:hAnsi="Trebuchet MS"/>
          <w:lang w:val="es-ES"/>
        </w:rPr>
      </w:pPr>
      <w:r w:rsidRPr="007350CC">
        <w:rPr>
          <w:rFonts w:ascii="Trebuchet MS" w:hAnsi="Trebuchet MS"/>
          <w:lang w:val="es-ES"/>
        </w:rPr>
        <w:t>Tipul măsurii:</w:t>
      </w:r>
      <w:r w:rsidRPr="007350CC">
        <w:rPr>
          <w:rFonts w:ascii="MS Gothic" w:eastAsia="MS Gothic" w:hAnsi="MS Gothic" w:cs="MS Gothic" w:hint="eastAsia"/>
          <w:lang w:val="ro-RO"/>
        </w:rPr>
        <w:t>☐</w:t>
      </w:r>
      <w:r w:rsidRPr="007350CC">
        <w:rPr>
          <w:rFonts w:ascii="Trebuchet MS" w:hAnsi="Trebuchet MS"/>
          <w:lang w:val="ro-RO"/>
        </w:rPr>
        <w:t xml:space="preserve"> INVESTIȚII </w:t>
      </w:r>
    </w:p>
    <w:p w:rsidR="00E01EE6" w:rsidRPr="007350CC" w:rsidRDefault="00E01EE6" w:rsidP="00E01EE6">
      <w:pPr>
        <w:spacing w:after="0"/>
        <w:jc w:val="both"/>
        <w:rPr>
          <w:rFonts w:ascii="Trebuchet MS" w:hAnsi="Trebuchet MS"/>
          <w:lang w:val="ro-RO"/>
        </w:rPr>
      </w:pPr>
      <w:r w:rsidRPr="007350CC">
        <w:rPr>
          <w:rFonts w:ascii="MS Gothic" w:eastAsia="MS Gothic" w:hAnsi="MS Gothic" w:cs="MS Gothic" w:hint="eastAsia"/>
          <w:lang w:val="ro-RO"/>
        </w:rPr>
        <w:t>☐</w:t>
      </w:r>
      <w:r w:rsidRPr="007350CC">
        <w:rPr>
          <w:rFonts w:ascii="Trebuchet MS" w:hAnsi="Trebuchet MS"/>
          <w:lang w:val="ro-RO"/>
        </w:rPr>
        <w:t xml:space="preserve"> SERVICII </w:t>
      </w:r>
    </w:p>
    <w:p w:rsidR="00E01EE6" w:rsidRPr="007350CC" w:rsidRDefault="00E01EE6" w:rsidP="00E01EE6">
      <w:pPr>
        <w:spacing w:after="0"/>
        <w:jc w:val="both"/>
        <w:rPr>
          <w:rFonts w:ascii="Trebuchet MS" w:hAnsi="Trebuchet MS"/>
          <w:lang w:val="ro-RO"/>
        </w:rPr>
      </w:pPr>
      <w:r w:rsidRPr="007350CC">
        <w:rPr>
          <w:rFonts w:ascii="MS Gothic" w:eastAsia="MS Gothic" w:hAnsi="MS Gothic" w:cs="MS Gothic" w:hint="eastAsia"/>
          <w:lang w:val="ro-RO"/>
        </w:rPr>
        <w:t>☒</w:t>
      </w:r>
      <w:r w:rsidRPr="007350CC">
        <w:rPr>
          <w:rFonts w:ascii="Trebuchet MS" w:hAnsi="Trebuchet MS"/>
          <w:lang w:val="ro-RO"/>
        </w:rPr>
        <w:t xml:space="preserve"> SPRIJIN FORFETAR </w:t>
      </w:r>
    </w:p>
    <w:p w:rsidR="00E01EE6" w:rsidRPr="007350CC" w:rsidRDefault="00E01EE6" w:rsidP="00E01EE6">
      <w:pPr>
        <w:spacing w:after="0"/>
        <w:jc w:val="both"/>
        <w:rPr>
          <w:rFonts w:ascii="Trebuchet MS" w:hAnsi="Trebuchet MS"/>
          <w:b/>
          <w:lang w:val="ro-RO"/>
        </w:rPr>
      </w:pPr>
      <w:r w:rsidRPr="007350CC">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rsidR="00E01EE6" w:rsidRPr="007350CC" w:rsidRDefault="00E01EE6" w:rsidP="00E01EE6">
      <w:pPr>
        <w:spacing w:after="0"/>
        <w:ind w:firstLine="720"/>
        <w:jc w:val="both"/>
        <w:rPr>
          <w:rFonts w:ascii="Trebuchet MS" w:hAnsi="Trebuchet MS"/>
          <w:lang w:val="ro-RO"/>
        </w:rPr>
      </w:pPr>
      <w:r w:rsidRPr="007350CC">
        <w:rPr>
          <w:rFonts w:ascii="Trebuchet MS" w:hAnsi="Trebuchet MS"/>
          <w:lang w:val="ro-RO"/>
        </w:rPr>
        <w:t xml:space="preserve">Prin această măsură se urmăreşte sprijinirea grupurilor şi organizaţiilor de producători, formele asociative la care aderă fermierii dovedind un rol important </w:t>
      </w:r>
      <w:r w:rsidRPr="007350CC">
        <w:rPr>
          <w:rFonts w:ascii="Arial" w:hAnsi="Arial" w:cs="Arial"/>
          <w:lang w:val="ro-RO"/>
        </w:rPr>
        <w:t>ȋ</w:t>
      </w:r>
      <w:r w:rsidRPr="007350CC">
        <w:rPr>
          <w:rFonts w:ascii="Trebuchet MS" w:hAnsi="Trebuchet MS" w:cs="Arial"/>
          <w:lang w:val="ro-RO"/>
        </w:rPr>
        <w:t>n abordarea provocărilor pieţei şi dezvoltării afacerilor, ca producţie şi comercializare, pe piaţa locală</w:t>
      </w:r>
      <w:r w:rsidRPr="007350CC">
        <w:rPr>
          <w:rFonts w:ascii="Trebuchet MS" w:hAnsi="Trebuchet MS"/>
          <w:lang w:val="ro-RO"/>
        </w:rPr>
        <w:t>. In cadrul lor, fermierii adaptează producţia la cerinţele pieţei şi introduc produsele pe piaţă la comun, inclusiv pregătind vânz</w:t>
      </w:r>
      <w:r>
        <w:rPr>
          <w:rFonts w:ascii="Trebuchet MS" w:hAnsi="Trebuchet MS"/>
          <w:lang w:val="ro-RO"/>
        </w:rPr>
        <w:t>area şi centralizând rezultatele</w:t>
      </w:r>
      <w:r w:rsidRPr="007350CC">
        <w:rPr>
          <w:rFonts w:ascii="Trebuchet MS" w:hAnsi="Trebuchet MS"/>
          <w:lang w:val="ro-RO"/>
        </w:rPr>
        <w:t xml:space="preserve">. In cadrul teritoriului GAL Vedea – Gavanu – Burdea, dupa cum s-a prezentat in analiza teritoriului si la nivelul analizei SWOT, peste doua treimi din populatia teritoriului au fost implicati in activitati agriciole. Insa majoritatea acestora sunt fermieri foarte mici, care lucreaza individual si care din lipsa cunostintelor privind avantajele unui grup de producatori sau din cauza </w:t>
      </w:r>
      <w:r w:rsidRPr="007350CC">
        <w:rPr>
          <w:rFonts w:ascii="Trebuchet MS" w:hAnsi="Trebuchet MS"/>
        </w:rPr>
        <w:t>aspectelor economice şi legislative: insuficienţa surselor de finanţare pentru începerea unei activităţi economice, modificarea continua a legislatiei,</w:t>
      </w:r>
      <w:r w:rsidRPr="007350CC">
        <w:rPr>
          <w:rFonts w:ascii="Trebuchet MS" w:hAnsi="Trebuchet MS"/>
          <w:lang w:val="ro-RO"/>
        </w:rPr>
        <w:t xml:space="preserve"> nu s-au asociat inca si sunt reticenti in fata procesului de asociere. </w:t>
      </w:r>
    </w:p>
    <w:p w:rsidR="00E01EE6" w:rsidRPr="007350CC" w:rsidRDefault="00E01EE6" w:rsidP="00E01EE6">
      <w:pPr>
        <w:spacing w:after="0"/>
        <w:ind w:firstLine="720"/>
        <w:jc w:val="both"/>
        <w:rPr>
          <w:rFonts w:ascii="Trebuchet MS" w:hAnsi="Trebuchet MS"/>
          <w:color w:val="000000"/>
          <w:lang w:val="ro-RO"/>
        </w:rPr>
      </w:pPr>
      <w:r w:rsidRPr="007350CC">
        <w:rPr>
          <w:rFonts w:ascii="Trebuchet MS" w:hAnsi="Trebuchet MS"/>
          <w:lang w:val="ro-RO"/>
        </w:rPr>
        <w:t xml:space="preserve">Nevoia de formare a unor grupuri asociative si sprijinirea acestora la nivelul teritoriului GAL VGB este cu atat mai mare, cu cat sectorul agricol este cel mai bine dezvoltat la nivelul GAL: </w:t>
      </w:r>
      <w:r w:rsidRPr="007350CC">
        <w:rPr>
          <w:rFonts w:ascii="Trebuchet MS" w:hAnsi="Trebuchet MS"/>
        </w:rPr>
        <w:t>Fondul funciar la nivelul potențialului teritoriu GAL „Vedea Găvanu Burdea” este alcătuit preponderent din suprafața agricolă (87%), din care arabilă aproximativ 81,4%, dar și de suprafețe restrânse de pășuni (3,9%), păduri și alte vegetații forestiere (4,7%) sau alte suprafețe. Producția agricolă locală este avantajată de clima și relieful teritoriului, dar și alte elemente naturale potrivite activității agricole și agroalimentare. Conform datelor furnizate de MADR (anexele 8, 9 si 10) indică faptul că la nivelului teritoriului „Vedea Găvanu Burdea” există potențial ridicat în majoritatea localităților pentru porumb, mazăre, fasole, rapiță, tutun și legumicultură dar și producția pomicolă (piersici, gutui, nectarine, migdale și caise în special) iar în unele localități sunt îndeplinite condițiile pentru producția</w:t>
      </w:r>
      <w:r>
        <w:rPr>
          <w:rFonts w:ascii="Trebuchet MS" w:hAnsi="Trebuchet MS"/>
        </w:rPr>
        <w:t xml:space="preserve"> viticola.</w:t>
      </w:r>
      <w:r w:rsidRPr="007350CC">
        <w:rPr>
          <w:rFonts w:ascii="Trebuchet MS" w:hAnsi="Trebuchet MS"/>
        </w:rPr>
        <w:t xml:space="preserve"> În ceea ce privește sectorul zootehnic există potențial ridicat pentru producție în majoritatea localităților (în special taurine, păsări și porcine).</w:t>
      </w:r>
      <w:r w:rsidRPr="007350CC">
        <w:rPr>
          <w:rFonts w:ascii="Trebuchet MS" w:hAnsi="Trebuchet MS"/>
          <w:color w:val="000000"/>
        </w:rPr>
        <w:t>De asemenea, nivelul de fragmentare al exploatațiilor agricole fiind unul foarte ridicat, afectează rentabilitatea acestora prin prisma mai multor canale: posibilitățile reduse de implicare pe piață la nivel individual, costuri totale medii mai mari în comparație cu fermele dezvoltate, capacitate redusă de a beneficia de economii de scală, resurse financiare insuficiente pentru contractarea unor credite pentru investiții în mașini sau utilaje agricole etc.</w:t>
      </w:r>
      <w:r w:rsidRPr="007350CC">
        <w:rPr>
          <w:rFonts w:ascii="Trebuchet MS" w:hAnsi="Trebuchet MS"/>
        </w:rPr>
        <w:t xml:space="preserve"> Comasarea va permite un acces mai bun și o mai bună eficiență a utilajelor, îmbunătățirea opțiunilor de producție ale exploatației și managementului, va contribui la o piață funciară operațională și va îmbunătăți viabilitatea generală a exploatațiilor.</w:t>
      </w:r>
    </w:p>
    <w:p w:rsidR="00E01EE6" w:rsidRPr="007350CC" w:rsidRDefault="00E01EE6" w:rsidP="00E01EE6">
      <w:pPr>
        <w:spacing w:after="0"/>
        <w:ind w:firstLine="720"/>
        <w:jc w:val="both"/>
        <w:rPr>
          <w:rFonts w:ascii="Trebuchet MS" w:hAnsi="Trebuchet MS"/>
          <w:lang w:val="ro-RO"/>
        </w:rPr>
      </w:pPr>
      <w:r w:rsidRPr="007350CC">
        <w:rPr>
          <w:rFonts w:ascii="Trebuchet MS" w:hAnsi="Trebuchet MS"/>
          <w:lang w:val="ro-RO"/>
        </w:rPr>
        <w:t xml:space="preserve">Nevoia de asociere la nivelul GAL VGB exista in special in cadrul sectoarelor: </w:t>
      </w:r>
      <w:r w:rsidRPr="007350CC">
        <w:rPr>
          <w:rFonts w:ascii="Trebuchet MS" w:hAnsi="Trebuchet MS"/>
          <w:i/>
          <w:lang w:val="ro-RO"/>
        </w:rPr>
        <w:t>legumicol si zootehnic</w:t>
      </w:r>
    </w:p>
    <w:p w:rsidR="00E01EE6" w:rsidRPr="007350CC" w:rsidRDefault="00E01EE6" w:rsidP="00E01EE6">
      <w:pPr>
        <w:spacing w:after="0"/>
        <w:ind w:firstLine="720"/>
        <w:jc w:val="both"/>
        <w:rPr>
          <w:rFonts w:ascii="Trebuchet MS" w:hAnsi="Trebuchet MS"/>
          <w:lang w:val="es-ES"/>
        </w:rPr>
      </w:pPr>
      <w:r w:rsidRPr="00E36E57">
        <w:rPr>
          <w:rFonts w:ascii="Trebuchet MS" w:hAnsi="Trebuchet MS" w:cs="Arial"/>
          <w:b/>
          <w:lang w:val="ro-RO"/>
        </w:rPr>
        <w:t xml:space="preserve">Prezenta măsura contribuie la obiectivul de dezvoltare rurală, conform art. 4 din </w:t>
      </w:r>
      <w:r w:rsidRPr="00E36E57">
        <w:rPr>
          <w:rFonts w:ascii="Trebuchet MS" w:hAnsi="Trebuchet MS"/>
          <w:b/>
          <w:lang w:val="es-ES"/>
        </w:rPr>
        <w:t>Reg.</w:t>
      </w:r>
      <w:r w:rsidRPr="007350CC">
        <w:rPr>
          <w:rFonts w:ascii="Trebuchet MS" w:hAnsi="Trebuchet MS"/>
          <w:lang w:val="es-ES"/>
        </w:rPr>
        <w:t xml:space="preserve"> (UE) nr. 1305/2013: a). favorizarea competitivităţii agriculturii; </w:t>
      </w:r>
    </w:p>
    <w:p w:rsidR="00E01EE6" w:rsidRPr="007350CC" w:rsidRDefault="00E01EE6" w:rsidP="00E01EE6">
      <w:pPr>
        <w:spacing w:after="0"/>
        <w:ind w:firstLine="720"/>
        <w:jc w:val="both"/>
        <w:rPr>
          <w:rFonts w:ascii="Trebuchet MS" w:hAnsi="Trebuchet MS" w:cs="Arial"/>
          <w:lang w:val="ro-RO"/>
        </w:rPr>
      </w:pPr>
      <w:r w:rsidRPr="00E36E57">
        <w:rPr>
          <w:rFonts w:ascii="Trebuchet MS" w:hAnsi="Trebuchet MS" w:cs="Arial"/>
          <w:b/>
          <w:lang w:val="ro-RO"/>
        </w:rPr>
        <w:lastRenderedPageBreak/>
        <w:t>Măsura de faţă are ca obiective specifice:</w:t>
      </w:r>
      <w:r w:rsidRPr="007350CC">
        <w:rPr>
          <w:rFonts w:ascii="Trebuchet MS" w:hAnsi="Trebuchet MS" w:cs="Arial"/>
          <w:lang w:val="ro-RO"/>
        </w:rPr>
        <w:t xml:space="preserve"> incurajarea asocierii intre producatorii din teritoriul GAL; crearea si promovarea lanturilor alimentare; integrarea pe piata a producatorilor prin adaptarea productiei la cerintele pietei si comercializarea ei la comun; cresterea veniturilor obtinute din comercializarea produselor agricole la nivelul teritoriului GAL</w:t>
      </w:r>
    </w:p>
    <w:p w:rsidR="00E01EE6" w:rsidRPr="007350CC" w:rsidRDefault="00E01EE6" w:rsidP="00E01EE6">
      <w:pPr>
        <w:tabs>
          <w:tab w:val="left" w:pos="284"/>
        </w:tabs>
        <w:spacing w:after="0"/>
        <w:jc w:val="both"/>
        <w:rPr>
          <w:rFonts w:ascii="Trebuchet MS" w:hAnsi="Trebuchet MS" w:cs="Times New Roman"/>
        </w:rPr>
      </w:pPr>
      <w:r w:rsidRPr="007350CC">
        <w:rPr>
          <w:rFonts w:ascii="Trebuchet MS" w:hAnsi="Trebuchet MS"/>
          <w:b/>
        </w:rPr>
        <w:tab/>
      </w:r>
      <w:r w:rsidRPr="007350CC">
        <w:rPr>
          <w:rFonts w:ascii="Trebuchet MS" w:hAnsi="Trebuchet MS"/>
          <w:b/>
        </w:rPr>
        <w:tab/>
        <w:t>Masura contribuie la urmatoarea prioritate prevazuta in art.5, Reg. (UE) nr. 1305/2013:</w:t>
      </w:r>
      <w:r w:rsidRPr="007350CC">
        <w:rPr>
          <w:rFonts w:ascii="Trebuchet MS" w:hAnsi="Trebuchet MS"/>
        </w:rPr>
        <w:t>P3: Promovarea organizării lanțului alimentar, inclusiv a sectoarelor de prelucrare și comercializare a produselor agricole, a bunăstării animalelor și a gestionării riscurilor în agricultura</w:t>
      </w:r>
    </w:p>
    <w:p w:rsidR="00E01EE6" w:rsidRPr="007350CC" w:rsidRDefault="00E01EE6" w:rsidP="00E01EE6">
      <w:pPr>
        <w:tabs>
          <w:tab w:val="left" w:pos="284"/>
        </w:tabs>
        <w:spacing w:after="0"/>
        <w:jc w:val="both"/>
        <w:rPr>
          <w:rFonts w:ascii="Trebuchet MS" w:hAnsi="Trebuchet MS"/>
        </w:rPr>
      </w:pPr>
      <w:r w:rsidRPr="007350CC">
        <w:rPr>
          <w:rFonts w:ascii="Trebuchet MS" w:hAnsi="Trebuchet MS"/>
          <w:b/>
        </w:rPr>
        <w:tab/>
      </w:r>
      <w:r w:rsidRPr="007350CC">
        <w:rPr>
          <w:rFonts w:ascii="Trebuchet MS" w:hAnsi="Trebuchet MS"/>
          <w:b/>
        </w:rPr>
        <w:tab/>
        <w:t>Măsura corespunde obiectivelor art. 27 din Reg. (UE) 1305/2013</w:t>
      </w:r>
      <w:r w:rsidRPr="007350CC">
        <w:rPr>
          <w:rFonts w:ascii="Trebuchet MS" w:hAnsi="Trebuchet MS"/>
        </w:rPr>
        <w:t xml:space="preserve"> „</w:t>
      </w:r>
      <w:r w:rsidRPr="007350CC">
        <w:rPr>
          <w:rFonts w:ascii="Trebuchet MS" w:hAnsi="Trebuchet MS"/>
          <w:i/>
        </w:rPr>
        <w:t>Infiintarea grupurilor si organizatiilor de producatori”</w:t>
      </w:r>
      <w:r w:rsidRPr="007350CC">
        <w:rPr>
          <w:rFonts w:ascii="Trebuchet MS" w:hAnsi="Trebuchet MS"/>
        </w:rPr>
        <w:t xml:space="preserve">; </w:t>
      </w:r>
    </w:p>
    <w:p w:rsidR="00E01EE6" w:rsidRPr="007350CC" w:rsidRDefault="00E01EE6" w:rsidP="00E01EE6">
      <w:pPr>
        <w:tabs>
          <w:tab w:val="left" w:pos="284"/>
        </w:tabs>
        <w:spacing w:after="0"/>
        <w:jc w:val="both"/>
        <w:rPr>
          <w:rFonts w:ascii="Trebuchet MS" w:hAnsi="Trebuchet MS"/>
        </w:rPr>
      </w:pPr>
      <w:r w:rsidRPr="007350CC">
        <w:rPr>
          <w:rFonts w:ascii="Trebuchet MS" w:hAnsi="Trebuchet MS"/>
          <w:b/>
        </w:rPr>
        <w:tab/>
      </w:r>
      <w:r w:rsidRPr="007350CC">
        <w:rPr>
          <w:rFonts w:ascii="Trebuchet MS" w:hAnsi="Trebuchet MS"/>
          <w:b/>
        </w:rPr>
        <w:tab/>
        <w:t>Masura contribuie la domeniu de interventie</w:t>
      </w:r>
      <w:r w:rsidRPr="007350CC">
        <w:rPr>
          <w:rFonts w:ascii="Trebuchet MS" w:hAnsi="Trebuchet MS"/>
        </w:rPr>
        <w:t xml:space="preserve"> 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de producători și al organizațiilor interprofesionale.</w:t>
      </w:r>
    </w:p>
    <w:p w:rsidR="00E01EE6" w:rsidRPr="007350CC" w:rsidRDefault="00E01EE6" w:rsidP="00E01EE6">
      <w:pPr>
        <w:spacing w:after="0"/>
        <w:ind w:firstLine="720"/>
        <w:jc w:val="both"/>
        <w:rPr>
          <w:rFonts w:ascii="Trebuchet MS" w:hAnsi="Trebuchet MS"/>
        </w:rPr>
      </w:pPr>
      <w:r w:rsidRPr="007350CC">
        <w:rPr>
          <w:rFonts w:ascii="Trebuchet MS" w:hAnsi="Trebuchet MS"/>
          <w:b/>
        </w:rPr>
        <w:t>Măsura contribuie la obiectivele transversale ale Reg. (UE) nr. 1305/2013</w:t>
      </w:r>
      <w:r w:rsidRPr="007350CC">
        <w:rPr>
          <w:rFonts w:ascii="Trebuchet MS" w:hAnsi="Trebuchet MS"/>
        </w:rPr>
        <w:t>, legate de inovare, de protecția mediului și de atenuarea schimbărilor climatice și de adaptarea la acestea, astfel:</w:t>
      </w:r>
    </w:p>
    <w:p w:rsidR="00E01EE6" w:rsidRPr="007350CC" w:rsidRDefault="00E01EE6" w:rsidP="00E01EE6">
      <w:pPr>
        <w:spacing w:after="0"/>
        <w:jc w:val="both"/>
        <w:rPr>
          <w:rFonts w:ascii="Trebuchet MS" w:hAnsi="Trebuchet MS"/>
          <w:i/>
          <w:lang w:val="ro-RO"/>
        </w:rPr>
      </w:pPr>
      <w:r w:rsidRPr="00E36E57">
        <w:rPr>
          <w:rFonts w:ascii="Trebuchet MS" w:hAnsi="Trebuchet MS"/>
          <w:b/>
          <w:i/>
          <w:lang w:val="ro-RO"/>
        </w:rPr>
        <w:t>Inovare:</w:t>
      </w:r>
      <w:r w:rsidRPr="007350CC">
        <w:rPr>
          <w:rFonts w:ascii="Trebuchet MS" w:hAnsi="Trebuchet MS"/>
          <w:lang w:val="ro-RO"/>
        </w:rPr>
        <w:t xml:space="preserve">La nivelul teritoriului nu exista forme asociative recunoscute. </w:t>
      </w:r>
      <w:r w:rsidRPr="007350CC">
        <w:rPr>
          <w:rFonts w:ascii="Trebuchet MS" w:hAnsi="Trebuchet MS"/>
        </w:rPr>
        <w:t>Prin asocierea producatorilor sunt posibile actiuni inovative ce nu pot fi realizate în afara unei forme asociative. Aceste actiuni se refera la dezvoltarea de noi metode de păstrare a producției agroalimentare pentru creșterea siguranței alimentare, de produse adaptate mai bine cerințelor pieței și de metode de utilizare a deşeurilor și de epurare a apei pentru protejarea mediului.</w:t>
      </w:r>
    </w:p>
    <w:p w:rsidR="00E01EE6" w:rsidRPr="007350CC" w:rsidRDefault="00E01EE6" w:rsidP="00E01EE6">
      <w:pPr>
        <w:spacing w:after="0"/>
        <w:jc w:val="both"/>
        <w:rPr>
          <w:rFonts w:ascii="Trebuchet MS" w:hAnsi="Trebuchet MS"/>
          <w:lang w:val="ro-RO"/>
        </w:rPr>
      </w:pPr>
      <w:r w:rsidRPr="00E36E57">
        <w:rPr>
          <w:rFonts w:ascii="Trebuchet MS" w:hAnsi="Trebuchet MS"/>
          <w:b/>
          <w:i/>
          <w:lang w:val="ro-RO"/>
        </w:rPr>
        <w:t>Protecția mediului:</w:t>
      </w:r>
      <w:r w:rsidRPr="007350CC">
        <w:rPr>
          <w:rFonts w:ascii="Trebuchet MS" w:hAnsi="Trebuchet MS"/>
        </w:rPr>
        <w:t xml:space="preserve">Grupurile de producători pot avea o contribuție importantă la atenuarea și adaptarea la schimbările climatice prin acțiuni practice pentru a atinge țintele agreate. Prin cerintele ce vor fi incluse in planul de afaceri al grupului de producători (de exemplu: respectarea standardelor comunitare de mediu si climă) vor putea fi promovate si respectate bunele practici de mediu. </w:t>
      </w:r>
    </w:p>
    <w:p w:rsidR="00E01EE6" w:rsidRPr="007350CC" w:rsidRDefault="00E01EE6" w:rsidP="00E01EE6">
      <w:pPr>
        <w:pStyle w:val="Default"/>
        <w:spacing w:line="276" w:lineRule="auto"/>
        <w:ind w:firstLine="720"/>
        <w:jc w:val="both"/>
        <w:rPr>
          <w:color w:val="002060"/>
          <w:sz w:val="22"/>
          <w:szCs w:val="22"/>
          <w:lang w:val="es-ES"/>
        </w:rPr>
      </w:pPr>
      <w:r w:rsidRPr="00E27C0B">
        <w:rPr>
          <w:b/>
          <w:sz w:val="22"/>
          <w:szCs w:val="22"/>
          <w:lang w:val="es-ES"/>
        </w:rPr>
        <w:t>Complementaritatea cu alte măsuri din SDL:</w:t>
      </w:r>
      <w:r w:rsidRPr="007350CC">
        <w:rPr>
          <w:sz w:val="22"/>
          <w:szCs w:val="22"/>
          <w:lang w:val="es-ES"/>
        </w:rPr>
        <w:t xml:space="preserve"> beneficiarii directi ai acestei masuri </w:t>
      </w:r>
      <w:r>
        <w:rPr>
          <w:sz w:val="22"/>
          <w:szCs w:val="22"/>
          <w:lang w:val="es-ES"/>
        </w:rPr>
        <w:t>nu</w:t>
      </w:r>
      <w:r w:rsidRPr="007350CC">
        <w:rPr>
          <w:sz w:val="22"/>
          <w:szCs w:val="22"/>
          <w:lang w:val="es-ES"/>
        </w:rPr>
        <w:t xml:space="preserve"> sunt inclusi in categoría de beneficiari directi/indirecti ai altei masuri, dar beneficiarii indirecti ai acestei ma</w:t>
      </w:r>
      <w:r>
        <w:rPr>
          <w:sz w:val="22"/>
          <w:szCs w:val="22"/>
          <w:lang w:val="es-ES"/>
        </w:rPr>
        <w:t>suri pot fi inscrisi in categori</w:t>
      </w:r>
      <w:r w:rsidRPr="007350CC">
        <w:rPr>
          <w:sz w:val="22"/>
          <w:szCs w:val="22"/>
          <w:lang w:val="es-ES"/>
        </w:rPr>
        <w:t xml:space="preserve">a de beneficiari indirecti ai masurii </w:t>
      </w:r>
      <w:r w:rsidRPr="007350CC">
        <w:rPr>
          <w:b/>
          <w:bCs/>
          <w:sz w:val="22"/>
          <w:szCs w:val="22"/>
          <w:lang w:val="es-ES"/>
        </w:rPr>
        <w:t xml:space="preserve">M1/1C </w:t>
      </w:r>
      <w:r w:rsidRPr="007350CC">
        <w:rPr>
          <w:bCs/>
          <w:sz w:val="22"/>
          <w:szCs w:val="22"/>
          <w:lang w:val="es-ES"/>
        </w:rPr>
        <w:t xml:space="preserve">Formarea profesionala a actorilor implicati in sectorul agricol din teritoriul GAL Vedea – Gavanu – Burdea sau beneficiari directi ai masurilor, </w:t>
      </w:r>
      <w:r w:rsidRPr="007350CC">
        <w:rPr>
          <w:b/>
          <w:bCs/>
          <w:sz w:val="22"/>
          <w:szCs w:val="22"/>
          <w:lang w:val="es-ES"/>
        </w:rPr>
        <w:t xml:space="preserve">M2/2A </w:t>
      </w:r>
      <w:r w:rsidRPr="007350CC">
        <w:rPr>
          <w:bCs/>
          <w:sz w:val="22"/>
          <w:szCs w:val="22"/>
          <w:lang w:val="es-ES"/>
        </w:rPr>
        <w:t xml:space="preserve">Dezvoltarea exploatatiilor agricole, </w:t>
      </w:r>
      <w:r w:rsidRPr="007350CC">
        <w:rPr>
          <w:b/>
          <w:bCs/>
          <w:sz w:val="22"/>
          <w:szCs w:val="22"/>
          <w:lang w:val="es-ES"/>
        </w:rPr>
        <w:t xml:space="preserve">M3/2A </w:t>
      </w:r>
      <w:r w:rsidRPr="007350CC">
        <w:rPr>
          <w:bCs/>
          <w:sz w:val="22"/>
          <w:szCs w:val="22"/>
          <w:lang w:val="es-ES"/>
        </w:rPr>
        <w:t>Sprijinirea fermelor mici</w:t>
      </w:r>
      <w:r w:rsidRPr="007350CC">
        <w:rPr>
          <w:color w:val="002060"/>
          <w:sz w:val="22"/>
          <w:szCs w:val="22"/>
          <w:lang w:val="es-ES"/>
        </w:rPr>
        <w:t xml:space="preserve">, </w:t>
      </w:r>
      <w:r w:rsidRPr="007350CC">
        <w:rPr>
          <w:b/>
          <w:bCs/>
          <w:sz w:val="22"/>
          <w:szCs w:val="22"/>
          <w:lang w:val="es-ES"/>
        </w:rPr>
        <w:t xml:space="preserve">M4/2B </w:t>
      </w:r>
      <w:r w:rsidRPr="007350CC">
        <w:rPr>
          <w:bCs/>
          <w:sz w:val="22"/>
          <w:szCs w:val="22"/>
          <w:lang w:val="es-ES"/>
        </w:rPr>
        <w:t>Intinerirea generatiilor de fermieri</w:t>
      </w:r>
    </w:p>
    <w:p w:rsidR="00E01EE6" w:rsidRPr="007350CC" w:rsidRDefault="00E01EE6" w:rsidP="00E01EE6">
      <w:pPr>
        <w:spacing w:after="0"/>
        <w:ind w:firstLine="720"/>
        <w:jc w:val="both"/>
        <w:rPr>
          <w:rFonts w:ascii="Trebuchet MS" w:hAnsi="Trebuchet MS" w:cs="Arial"/>
          <w:lang w:val="ro-RO"/>
        </w:rPr>
      </w:pPr>
      <w:r w:rsidRPr="00E27C0B">
        <w:rPr>
          <w:rFonts w:ascii="Trebuchet MS" w:hAnsi="Trebuchet MS"/>
          <w:b/>
          <w:lang w:val="es-ES"/>
        </w:rPr>
        <w:t>Sinergia cu alte măsuri din SDL</w:t>
      </w:r>
      <w:r w:rsidRPr="007350CC">
        <w:rPr>
          <w:rFonts w:ascii="Trebuchet MS" w:hAnsi="Trebuchet MS"/>
          <w:lang w:val="es-ES"/>
        </w:rPr>
        <w:t>: masura contribuie la prioritatea P3</w:t>
      </w:r>
    </w:p>
    <w:p w:rsidR="00E01EE6" w:rsidRPr="007350CC" w:rsidRDefault="00E01EE6" w:rsidP="00E01EE6">
      <w:pPr>
        <w:spacing w:after="0"/>
        <w:jc w:val="both"/>
        <w:rPr>
          <w:rFonts w:ascii="Trebuchet MS" w:hAnsi="Trebuchet MS" w:cs="Times New Roman"/>
          <w:b/>
          <w:lang w:val="ro-RO"/>
        </w:rPr>
      </w:pPr>
      <w:r w:rsidRPr="007350CC">
        <w:rPr>
          <w:rFonts w:ascii="Trebuchet MS" w:hAnsi="Trebuchet MS"/>
          <w:b/>
          <w:lang w:val="ro-RO"/>
        </w:rPr>
        <w:t>2.Valoarea adăugată a măsurii</w:t>
      </w:r>
    </w:p>
    <w:p w:rsidR="00E01EE6" w:rsidRPr="00E27C0B" w:rsidRDefault="00E01EE6" w:rsidP="00E01EE6">
      <w:pPr>
        <w:spacing w:after="0"/>
        <w:jc w:val="both"/>
        <w:rPr>
          <w:rFonts w:ascii="Trebuchet MS" w:hAnsi="Trebuchet MS"/>
          <w:lang w:val="ro-RO"/>
        </w:rPr>
      </w:pPr>
      <w:r w:rsidRPr="007350CC">
        <w:rPr>
          <w:rFonts w:ascii="Trebuchet MS" w:hAnsi="Trebuchet MS"/>
          <w:b/>
          <w:lang w:val="ro-RO"/>
        </w:rPr>
        <w:tab/>
      </w:r>
      <w:r w:rsidRPr="007350CC">
        <w:rPr>
          <w:rFonts w:ascii="Trebuchet MS" w:hAnsi="Trebuchet MS"/>
          <w:lang w:val="ro-RO"/>
        </w:rPr>
        <w:t xml:space="preserve">Prin asocierea fermierilor de la nivelul teritoriului GAL Vedea – Gavanu – Burdea, productia obtinuta in cadrul formei asociative, va fi mai mare decat productia cumulata a fiecarui fermier daca si-ar desfasura activitatea individual, comercializarea va fi mai mare     (in prezent aproape inexistenta) si implicit vor obtine venituri mai ridicate. Toate acestea  se vor reflecta </w:t>
      </w:r>
      <w:r w:rsidRPr="007350CC">
        <w:rPr>
          <w:rFonts w:ascii="Arial" w:hAnsi="Arial" w:cs="Arial"/>
          <w:lang w:val="ro-RO"/>
        </w:rPr>
        <w:t>ȋ</w:t>
      </w:r>
      <w:r w:rsidRPr="007350CC">
        <w:rPr>
          <w:rFonts w:ascii="Trebuchet MS" w:hAnsi="Trebuchet MS" w:cs="Arial"/>
          <w:lang w:val="ro-RO"/>
        </w:rPr>
        <w:t xml:space="preserve">n stimularea potenţialului resurselor locale, </w:t>
      </w:r>
      <w:r w:rsidRPr="007350CC">
        <w:rPr>
          <w:rFonts w:ascii="Arial" w:hAnsi="Arial" w:cs="Arial"/>
          <w:lang w:val="ro-RO"/>
        </w:rPr>
        <w:t>ȋ</w:t>
      </w:r>
      <w:r w:rsidRPr="007350CC">
        <w:rPr>
          <w:rFonts w:ascii="Trebuchet MS" w:hAnsi="Trebuchet MS" w:cs="Arial"/>
          <w:lang w:val="ro-RO"/>
        </w:rPr>
        <w:t xml:space="preserve">n promovarea spiritului asociativ, </w:t>
      </w:r>
      <w:r w:rsidRPr="007350CC">
        <w:rPr>
          <w:rFonts w:ascii="Arial" w:hAnsi="Arial" w:cs="Arial"/>
          <w:lang w:val="ro-RO"/>
        </w:rPr>
        <w:t>ȋ</w:t>
      </w:r>
      <w:r w:rsidRPr="007350CC">
        <w:rPr>
          <w:rFonts w:ascii="Trebuchet MS" w:hAnsi="Trebuchet MS" w:cs="Arial"/>
          <w:lang w:val="ro-RO"/>
        </w:rPr>
        <w:t xml:space="preserve">n crearea de locuri de muncă, </w:t>
      </w:r>
      <w:r w:rsidRPr="007350CC">
        <w:rPr>
          <w:rFonts w:ascii="Arial" w:hAnsi="Arial" w:cs="Arial"/>
          <w:lang w:val="ro-RO"/>
        </w:rPr>
        <w:t>ȋ</w:t>
      </w:r>
      <w:r w:rsidRPr="007350CC">
        <w:rPr>
          <w:rFonts w:ascii="Trebuchet MS" w:hAnsi="Trebuchet MS" w:cs="Arial"/>
          <w:lang w:val="ro-RO"/>
        </w:rPr>
        <w:t xml:space="preserve">n ridicarea nivelului de trai al populaţiei, </w:t>
      </w:r>
      <w:r w:rsidRPr="007350CC">
        <w:rPr>
          <w:rFonts w:ascii="Arial" w:hAnsi="Arial" w:cs="Arial"/>
          <w:lang w:val="ro-RO"/>
        </w:rPr>
        <w:t>ȋ</w:t>
      </w:r>
      <w:r w:rsidRPr="007350CC">
        <w:rPr>
          <w:rFonts w:ascii="Trebuchet MS" w:hAnsi="Trebuchet MS" w:cs="Arial"/>
          <w:lang w:val="ro-RO"/>
        </w:rPr>
        <w:t xml:space="preserve">n dezvoltarea şi ameliorarea condiţiilor social-economice ale teritoriului GAL Vedea – Gavanu - Burdea, </w:t>
      </w:r>
      <w:r w:rsidRPr="007350CC">
        <w:rPr>
          <w:rFonts w:ascii="Arial" w:hAnsi="Arial" w:cs="Arial"/>
          <w:lang w:val="ro-RO"/>
        </w:rPr>
        <w:t>ȋ</w:t>
      </w:r>
      <w:r w:rsidRPr="007350CC">
        <w:rPr>
          <w:rFonts w:ascii="Trebuchet MS" w:hAnsi="Trebuchet MS" w:cs="Arial"/>
          <w:lang w:val="ro-RO"/>
        </w:rPr>
        <w:t xml:space="preserve">n particular, şi la nivel de regiune, </w:t>
      </w:r>
      <w:r w:rsidRPr="007350CC">
        <w:rPr>
          <w:rFonts w:ascii="Arial" w:hAnsi="Arial" w:cs="Arial"/>
          <w:lang w:val="ro-RO"/>
        </w:rPr>
        <w:t>ȋ</w:t>
      </w:r>
      <w:r w:rsidRPr="007350CC">
        <w:rPr>
          <w:rFonts w:ascii="Trebuchet MS" w:hAnsi="Trebuchet MS" w:cs="Arial"/>
          <w:lang w:val="ro-RO"/>
        </w:rPr>
        <w:t>n general.</w:t>
      </w:r>
    </w:p>
    <w:p w:rsidR="00E01EE6" w:rsidRPr="007350CC" w:rsidRDefault="00E01EE6" w:rsidP="00E01EE6">
      <w:pPr>
        <w:spacing w:after="0"/>
        <w:jc w:val="both"/>
        <w:rPr>
          <w:rFonts w:ascii="Trebuchet MS" w:hAnsi="Trebuchet MS" w:cs="Times New Roman"/>
          <w:b/>
          <w:lang w:val="ro-RO"/>
        </w:rPr>
      </w:pPr>
      <w:r w:rsidRPr="007350CC">
        <w:rPr>
          <w:rFonts w:ascii="Trebuchet MS" w:hAnsi="Trebuchet MS"/>
          <w:b/>
          <w:lang w:val="ro-RO"/>
        </w:rPr>
        <w:t>3.Trimiteri la alte acte legislative</w:t>
      </w:r>
    </w:p>
    <w:p w:rsidR="00E01EE6" w:rsidRPr="000A5280" w:rsidRDefault="00E01EE6" w:rsidP="00E01EE6">
      <w:pPr>
        <w:spacing w:after="0"/>
        <w:jc w:val="both"/>
        <w:rPr>
          <w:rFonts w:ascii="Trebuchet MS" w:hAnsi="Trebuchet MS"/>
          <w:b/>
        </w:rPr>
      </w:pPr>
      <w:r w:rsidRPr="000A5280">
        <w:rPr>
          <w:rFonts w:ascii="Trebuchet MS" w:hAnsi="Trebuchet MS"/>
          <w:bCs/>
          <w:lang w:val="ro-RO"/>
        </w:rPr>
        <w:lastRenderedPageBreak/>
        <w:t xml:space="preserve">R (UE) Nr. 1305/2013; Ordonanţa nr. 37/2005 </w:t>
      </w:r>
      <w:r w:rsidRPr="000A5280">
        <w:rPr>
          <w:rFonts w:ascii="Trebuchet MS" w:hAnsi="Trebuchet MS"/>
          <w:lang w:val="ro-RO"/>
        </w:rPr>
        <w:t xml:space="preserve">aprobată cu modificări şi completări </w:t>
      </w:r>
      <w:r w:rsidRPr="000A5280">
        <w:rPr>
          <w:rFonts w:ascii="Trebuchet MS" w:hAnsi="Trebuchet MS"/>
          <w:bCs/>
          <w:lang w:val="ro-RO"/>
        </w:rPr>
        <w:t xml:space="preserve">prin Legea nr. 338/2005, </w:t>
      </w:r>
      <w:r w:rsidRPr="000A5280">
        <w:rPr>
          <w:rFonts w:ascii="Trebuchet MS" w:hAnsi="Trebuchet MS"/>
          <w:lang w:val="ro-RO"/>
        </w:rPr>
        <w:t>cu completarile si modificarile ulterioare.</w:t>
      </w:r>
      <w:r w:rsidRPr="000A5280">
        <w:rPr>
          <w:rFonts w:ascii="Trebuchet MS" w:hAnsi="Trebuchet MS"/>
          <w:b/>
        </w:rPr>
        <w:t xml:space="preserve"> HG 226/2015 cu modificarile si completarile ulerioare</w:t>
      </w:r>
    </w:p>
    <w:p w:rsidR="00E01EE6" w:rsidRPr="000A5280" w:rsidRDefault="00E01EE6" w:rsidP="00E01EE6">
      <w:pPr>
        <w:autoSpaceDE w:val="0"/>
        <w:autoSpaceDN w:val="0"/>
        <w:adjustRightInd w:val="0"/>
        <w:spacing w:after="0"/>
        <w:jc w:val="both"/>
        <w:rPr>
          <w:rFonts w:ascii="Trebuchet MS" w:hAnsi="Trebuchet MS"/>
          <w:lang w:val="ro-RO"/>
        </w:rPr>
      </w:pPr>
      <w:r w:rsidRPr="000A5280">
        <w:rPr>
          <w:rFonts w:ascii="Trebuchet MS" w:hAnsi="Trebuchet MS"/>
          <w:b/>
          <w:lang w:val="ro-RO"/>
        </w:rPr>
        <w:t>4.Beneficiari direcţi/indirecţi (grup ţintă)</w:t>
      </w:r>
    </w:p>
    <w:p w:rsidR="00E01EE6" w:rsidRPr="000A5280" w:rsidRDefault="00E01EE6" w:rsidP="00E01EE6">
      <w:pPr>
        <w:autoSpaceDE w:val="0"/>
        <w:autoSpaceDN w:val="0"/>
        <w:adjustRightInd w:val="0"/>
        <w:spacing w:after="0"/>
        <w:ind w:firstLine="720"/>
        <w:jc w:val="both"/>
        <w:rPr>
          <w:rFonts w:ascii="Trebuchet MS" w:hAnsi="Trebuchet MS"/>
          <w:lang w:val="ro-RO"/>
        </w:rPr>
      </w:pPr>
      <w:r w:rsidRPr="000A5280">
        <w:rPr>
          <w:rFonts w:ascii="Trebuchet MS" w:hAnsi="Trebuchet MS"/>
          <w:lang w:val="ro-RO"/>
        </w:rPr>
        <w:t xml:space="preserve">Grupurile şi organizaţiile de producători din sectorul agricol şi pomicol care se încadrează în definiția IMM-urilor și care au fost recunoscute oficial de către autoritatea competentă înainte de solicitarea sprijinului, dar după 1 ianuarie 2014. </w:t>
      </w:r>
    </w:p>
    <w:p w:rsidR="00E01EE6" w:rsidRPr="000A5280" w:rsidRDefault="00E01EE6" w:rsidP="00E01EE6">
      <w:pPr>
        <w:spacing w:after="0"/>
        <w:ind w:firstLine="720"/>
        <w:jc w:val="both"/>
        <w:rPr>
          <w:rFonts w:ascii="Trebuchet MS" w:hAnsi="Trebuchet MS"/>
          <w:b/>
          <w:lang w:val="ro-RO"/>
        </w:rPr>
      </w:pPr>
      <w:r w:rsidRPr="000A5280">
        <w:rPr>
          <w:rFonts w:ascii="Trebuchet MS" w:hAnsi="Trebuchet MS"/>
          <w:b/>
          <w:lang w:val="ro-RO"/>
        </w:rPr>
        <w:t>Beneficiarii trebuie sa se regaseasca intre cei prevazuti in cadrul HG226/2015 cu modificarile si completarile ulterioare</w:t>
      </w:r>
    </w:p>
    <w:p w:rsidR="00E01EE6" w:rsidRPr="000A5280" w:rsidRDefault="00E01EE6" w:rsidP="00E01EE6">
      <w:pPr>
        <w:spacing w:after="0"/>
        <w:jc w:val="both"/>
        <w:rPr>
          <w:rFonts w:ascii="Trebuchet MS" w:hAnsi="Trebuchet MS"/>
          <w:b/>
          <w:lang w:val="ro-RO"/>
        </w:rPr>
      </w:pPr>
      <w:r w:rsidRPr="000A5280">
        <w:rPr>
          <w:rFonts w:ascii="Trebuchet MS" w:hAnsi="Trebuchet MS"/>
          <w:b/>
          <w:lang w:val="ro-RO"/>
        </w:rPr>
        <w:t>5.Tip de sprijin</w:t>
      </w:r>
    </w:p>
    <w:p w:rsidR="00E01EE6" w:rsidRPr="007350CC" w:rsidRDefault="00E01EE6" w:rsidP="00E01EE6">
      <w:pPr>
        <w:autoSpaceDE w:val="0"/>
        <w:autoSpaceDN w:val="0"/>
        <w:adjustRightInd w:val="0"/>
        <w:spacing w:after="0"/>
        <w:ind w:firstLine="720"/>
        <w:jc w:val="both"/>
        <w:rPr>
          <w:rFonts w:ascii="Trebuchet MS" w:hAnsi="Trebuchet MS"/>
          <w:color w:val="000000"/>
          <w:lang w:val="ro-RO"/>
        </w:rPr>
      </w:pPr>
      <w:r w:rsidRPr="007350CC">
        <w:rPr>
          <w:rFonts w:ascii="Trebuchet MS" w:hAnsi="Trebuchet MS"/>
          <w:color w:val="000000"/>
          <w:lang w:val="ro-RO"/>
        </w:rPr>
        <w:t>Sprijin forfetar, degresiv, plătit in transe anuale, pentru o perioadă care nu poate depăși cinci ani de la data la care organizatia a fost recunoscut, acordat in baza unui plan de afaceri.</w:t>
      </w:r>
    </w:p>
    <w:p w:rsidR="00E01EE6" w:rsidRPr="007350CC" w:rsidRDefault="00E01EE6" w:rsidP="00E01EE6">
      <w:pPr>
        <w:spacing w:after="0"/>
        <w:jc w:val="both"/>
        <w:rPr>
          <w:rFonts w:ascii="Trebuchet MS" w:hAnsi="Trebuchet MS"/>
          <w:b/>
          <w:lang w:val="ro-RO"/>
        </w:rPr>
      </w:pPr>
      <w:r w:rsidRPr="007350CC">
        <w:rPr>
          <w:rFonts w:ascii="Trebuchet MS" w:hAnsi="Trebuchet MS"/>
          <w:b/>
          <w:lang w:val="ro-RO"/>
        </w:rPr>
        <w:t>6.Tipuri de acţiuni eligibile şi neeligibile</w:t>
      </w:r>
    </w:p>
    <w:p w:rsidR="00E01EE6" w:rsidRPr="007350CC" w:rsidRDefault="00E01EE6" w:rsidP="00E01EE6">
      <w:pPr>
        <w:spacing w:after="0"/>
        <w:ind w:firstLine="720"/>
        <w:jc w:val="both"/>
        <w:rPr>
          <w:rFonts w:ascii="Trebuchet MS" w:hAnsi="Trebuchet MS"/>
          <w:i/>
          <w:lang w:val="ro-RO"/>
        </w:rPr>
      </w:pPr>
      <w:r w:rsidRPr="007350CC">
        <w:rPr>
          <w:rFonts w:ascii="Trebuchet MS" w:hAnsi="Trebuchet MS"/>
          <w:i/>
          <w:lang w:val="ro-RO"/>
        </w:rPr>
        <w:t>Tipuri de acţiuni eligibile</w:t>
      </w:r>
    </w:p>
    <w:p w:rsidR="00E01EE6" w:rsidRPr="007350CC" w:rsidRDefault="00E01EE6" w:rsidP="00E01EE6">
      <w:pPr>
        <w:spacing w:after="0"/>
        <w:jc w:val="both"/>
        <w:rPr>
          <w:rFonts w:ascii="Trebuchet MS" w:hAnsi="Trebuchet MS" w:cs="Arial"/>
          <w:lang w:val="ro-RO"/>
        </w:rPr>
      </w:pPr>
      <w:r w:rsidRPr="007350CC">
        <w:rPr>
          <w:rFonts w:ascii="Trebuchet MS" w:hAnsi="Trebuchet MS"/>
          <w:lang w:val="ro-RO"/>
        </w:rPr>
        <w:t xml:space="preserve">-Acţiunile prevăzute </w:t>
      </w:r>
      <w:r w:rsidRPr="007350CC">
        <w:rPr>
          <w:rFonts w:ascii="Arial" w:hAnsi="Arial" w:cs="Arial"/>
          <w:lang w:val="ro-RO"/>
        </w:rPr>
        <w:t>ȋ</w:t>
      </w:r>
      <w:r w:rsidRPr="007350CC">
        <w:rPr>
          <w:rFonts w:ascii="Trebuchet MS" w:hAnsi="Trebuchet MS" w:cs="Arial"/>
          <w:lang w:val="ro-RO"/>
        </w:rPr>
        <w:t>n Planul de Afaceri, indiferent de natura acestora, si care vor prevedea:</w:t>
      </w:r>
    </w:p>
    <w:p w:rsidR="00E01EE6" w:rsidRPr="007350CC" w:rsidRDefault="00E01EE6" w:rsidP="00E01EE6">
      <w:pPr>
        <w:numPr>
          <w:ilvl w:val="0"/>
          <w:numId w:val="29"/>
        </w:numPr>
        <w:spacing w:after="0" w:line="276" w:lineRule="auto"/>
        <w:ind w:left="0" w:firstLine="0"/>
        <w:jc w:val="both"/>
        <w:rPr>
          <w:rFonts w:ascii="Trebuchet MS" w:hAnsi="Trebuchet MS" w:cs="Arial"/>
          <w:lang w:val="ro-RO"/>
        </w:rPr>
      </w:pPr>
      <w:r w:rsidRPr="007350CC">
        <w:rPr>
          <w:rFonts w:ascii="Trebuchet MS" w:hAnsi="Trebuchet MS"/>
          <w:lang w:val="ro-RO"/>
        </w:rPr>
        <w:t xml:space="preserve">Adaptarea producției și produselor producătorilor care sunt membri ai acestor grupuri la cerințele pieței; </w:t>
      </w:r>
    </w:p>
    <w:p w:rsidR="00E01EE6" w:rsidRPr="007350CC" w:rsidRDefault="00E01EE6" w:rsidP="00E01EE6">
      <w:pPr>
        <w:numPr>
          <w:ilvl w:val="0"/>
          <w:numId w:val="29"/>
        </w:numPr>
        <w:spacing w:after="0" w:line="276" w:lineRule="auto"/>
        <w:ind w:left="0" w:firstLine="0"/>
        <w:jc w:val="both"/>
        <w:rPr>
          <w:rFonts w:ascii="Trebuchet MS" w:hAnsi="Trebuchet MS" w:cs="Arial"/>
          <w:lang w:val="ro-RO"/>
        </w:rPr>
      </w:pPr>
      <w:r w:rsidRPr="007350CC">
        <w:rPr>
          <w:rFonts w:ascii="Trebuchet MS" w:hAnsi="Trebuchet MS"/>
          <w:lang w:val="ro-RO"/>
        </w:rPr>
        <w:t xml:space="preserve">Introducerea în comun a produselor pe piață, inclusiv pregătirea pentru vânzare, centralizarea vânzărilor și aprovizionarea cumpărătorilor en gros; </w:t>
      </w:r>
    </w:p>
    <w:p w:rsidR="00E01EE6" w:rsidRPr="007350CC" w:rsidRDefault="00E01EE6" w:rsidP="00E01EE6">
      <w:pPr>
        <w:numPr>
          <w:ilvl w:val="0"/>
          <w:numId w:val="29"/>
        </w:numPr>
        <w:spacing w:after="0" w:line="276" w:lineRule="auto"/>
        <w:ind w:left="0" w:firstLine="0"/>
        <w:jc w:val="both"/>
        <w:rPr>
          <w:rFonts w:ascii="Trebuchet MS" w:hAnsi="Trebuchet MS" w:cs="Arial"/>
          <w:lang w:val="ro-RO"/>
        </w:rPr>
      </w:pPr>
      <w:r w:rsidRPr="007350CC">
        <w:rPr>
          <w:rFonts w:ascii="Trebuchet MS" w:hAnsi="Trebuchet MS"/>
          <w:lang w:val="ro-RO"/>
        </w:rPr>
        <w:t xml:space="preserve">Stabilirea unor norme comune privind informarea asupra producției, acordând o atenție deosebită recoltării și disponibilității; </w:t>
      </w:r>
    </w:p>
    <w:p w:rsidR="00E01EE6" w:rsidRPr="007350CC" w:rsidRDefault="00E01EE6" w:rsidP="00E01EE6">
      <w:pPr>
        <w:autoSpaceDE w:val="0"/>
        <w:autoSpaceDN w:val="0"/>
        <w:adjustRightInd w:val="0"/>
        <w:spacing w:after="0"/>
        <w:ind w:firstLine="720"/>
        <w:jc w:val="both"/>
        <w:rPr>
          <w:rFonts w:ascii="Trebuchet MS" w:hAnsi="Trebuchet MS" w:cs="Times New Roman"/>
          <w:lang w:val="ro-RO"/>
        </w:rPr>
      </w:pPr>
      <w:r w:rsidRPr="007350CC">
        <w:rPr>
          <w:rFonts w:ascii="Trebuchet MS" w:hAnsi="Trebuchet MS"/>
          <w:lang w:val="ro-RO"/>
        </w:rPr>
        <w:t>Alte activități, cum ar fi dezvoltarea competențelor în materie de exploatare și de comercializare, precum și organizarea și facilitarea proceselor de inovare.</w:t>
      </w:r>
    </w:p>
    <w:p w:rsidR="00E01EE6" w:rsidRPr="007350CC" w:rsidRDefault="00E01EE6" w:rsidP="00E01EE6">
      <w:pPr>
        <w:autoSpaceDE w:val="0"/>
        <w:autoSpaceDN w:val="0"/>
        <w:adjustRightInd w:val="0"/>
        <w:spacing w:after="0"/>
        <w:ind w:firstLine="720"/>
        <w:jc w:val="both"/>
        <w:rPr>
          <w:rFonts w:ascii="Trebuchet MS" w:hAnsi="Trebuchet MS"/>
          <w:i/>
          <w:color w:val="000000"/>
          <w:lang w:val="ro-RO"/>
        </w:rPr>
      </w:pPr>
      <w:r w:rsidRPr="007350CC">
        <w:rPr>
          <w:rFonts w:ascii="Trebuchet MS" w:hAnsi="Trebuchet MS"/>
          <w:i/>
          <w:lang w:val="ro-RO"/>
        </w:rPr>
        <w:t>Tipuri de acţiuni neeligibile</w:t>
      </w:r>
    </w:p>
    <w:p w:rsidR="00E01EE6" w:rsidRPr="007350CC" w:rsidRDefault="00E01EE6" w:rsidP="00E01EE6">
      <w:pPr>
        <w:autoSpaceDE w:val="0"/>
        <w:autoSpaceDN w:val="0"/>
        <w:adjustRightInd w:val="0"/>
        <w:spacing w:after="0"/>
        <w:jc w:val="both"/>
        <w:rPr>
          <w:rFonts w:ascii="Trebuchet MS" w:hAnsi="Trebuchet MS"/>
          <w:color w:val="000000"/>
          <w:lang w:val="ro-RO"/>
        </w:rPr>
      </w:pPr>
      <w:r w:rsidRPr="007350CC">
        <w:rPr>
          <w:rFonts w:ascii="Trebuchet MS" w:hAnsi="Trebuchet MS"/>
          <w:color w:val="000000"/>
          <w:lang w:val="ro-RO"/>
        </w:rPr>
        <w:t>-Nu au fost prevăzute.</w:t>
      </w:r>
    </w:p>
    <w:p w:rsidR="00E01EE6" w:rsidRPr="007350CC" w:rsidRDefault="00E01EE6" w:rsidP="00E01EE6">
      <w:pPr>
        <w:spacing w:after="0"/>
        <w:rPr>
          <w:rFonts w:ascii="Trebuchet MS" w:hAnsi="Trebuchet MS"/>
          <w:b/>
          <w:lang w:val="ro-RO"/>
        </w:rPr>
      </w:pPr>
      <w:r w:rsidRPr="007350CC">
        <w:rPr>
          <w:rFonts w:ascii="Trebuchet MS" w:hAnsi="Trebuchet MS"/>
          <w:b/>
          <w:lang w:val="ro-RO"/>
        </w:rPr>
        <w:t>7.Condiţii de eligibilitate</w:t>
      </w:r>
    </w:p>
    <w:p w:rsidR="00E01EE6" w:rsidRDefault="00E01EE6" w:rsidP="00E01EE6">
      <w:pPr>
        <w:autoSpaceDE w:val="0"/>
        <w:autoSpaceDN w:val="0"/>
        <w:adjustRightInd w:val="0"/>
        <w:spacing w:after="0"/>
        <w:jc w:val="both"/>
        <w:rPr>
          <w:rFonts w:ascii="Trebuchet MS" w:hAnsi="Trebuchet MS"/>
          <w:color w:val="000000"/>
          <w:lang w:val="es-ES"/>
        </w:rPr>
      </w:pPr>
      <w:r w:rsidRPr="007350CC">
        <w:rPr>
          <w:rFonts w:ascii="Trebuchet MS" w:hAnsi="Trebuchet MS"/>
          <w:color w:val="000000"/>
          <w:lang w:val="es-ES"/>
        </w:rPr>
        <w:t>-Solicitantul trebuie să se încadreze în categoria beneficiarilor eligibili;</w:t>
      </w:r>
    </w:p>
    <w:p w:rsidR="00E01EE6" w:rsidRPr="00E01EE6" w:rsidRDefault="00E01EE6" w:rsidP="00E01EE6">
      <w:pPr>
        <w:pStyle w:val="ListParagraph"/>
        <w:numPr>
          <w:ilvl w:val="0"/>
          <w:numId w:val="30"/>
        </w:numPr>
        <w:spacing w:before="120" w:after="120" w:line="276" w:lineRule="auto"/>
        <w:jc w:val="both"/>
      </w:pPr>
      <w:r w:rsidRPr="002001B6">
        <w:t xml:space="preserve">Solicitantul nu trebuie sa fi depus acelasi proiect in cadrul altei masuri din cadrul PNDR. </w:t>
      </w:r>
      <w:r w:rsidRPr="009578AD">
        <w:rPr>
          <w:rFonts w:cs="Calibri"/>
          <w:noProof/>
        </w:rPr>
        <w:t xml:space="preserve">Dacă același proiect este înregistrat în cadrul altei măsuri din PNDR, dar statutul </w:t>
      </w:r>
      <w:r w:rsidRPr="00E01EE6">
        <w:rPr>
          <w:rFonts w:cs="Calibri"/>
          <w:noProof/>
        </w:rPr>
        <w:t>este retras/neconform/neeligibil, acesta poate fi depus la GAL;</w:t>
      </w:r>
    </w:p>
    <w:p w:rsidR="00E01EE6" w:rsidRPr="00E01EE6" w:rsidRDefault="00E01EE6" w:rsidP="00E01EE6">
      <w:pPr>
        <w:pStyle w:val="ListParagraph"/>
        <w:numPr>
          <w:ilvl w:val="0"/>
          <w:numId w:val="30"/>
        </w:numPr>
        <w:spacing w:before="120" w:after="120" w:line="276" w:lineRule="auto"/>
        <w:jc w:val="both"/>
      </w:pPr>
      <w:r w:rsidRPr="00E01EE6">
        <w:rPr>
          <w:rFonts w:cs="Calibri"/>
          <w:bCs/>
        </w:rPr>
        <w:t>Solicitantul trebuie sa fie recunoscut oficial de către autoritatea competenta;</w:t>
      </w:r>
    </w:p>
    <w:p w:rsidR="00E01EE6" w:rsidRPr="00E01EE6" w:rsidRDefault="00E01EE6" w:rsidP="00E01EE6">
      <w:pPr>
        <w:pStyle w:val="ListParagraph"/>
        <w:numPr>
          <w:ilvl w:val="0"/>
          <w:numId w:val="30"/>
        </w:numPr>
        <w:spacing w:before="120" w:after="120" w:line="276" w:lineRule="auto"/>
        <w:jc w:val="both"/>
      </w:pPr>
      <w:r w:rsidRPr="00E01EE6">
        <w:rPr>
          <w:rFonts w:cs="Calibri"/>
          <w:bCs/>
          <w:lang w:val="fr-FR" w:eastAsia="fr-FR"/>
        </w:rPr>
        <w:t>Solicitantul</w:t>
      </w:r>
      <w:r w:rsidRPr="00E01EE6">
        <w:rPr>
          <w:rFonts w:cs="Calibri"/>
          <w:bCs/>
          <w:lang w:eastAsia="fr-FR"/>
        </w:rPr>
        <w:t xml:space="preserve"> nu trebuie sa fie deja beneficiar al sM 9.1, sM9.1a sau al măsurii similare din LEADER </w:t>
      </w:r>
      <w:r w:rsidRPr="00E01EE6">
        <w:rPr>
          <w:rFonts w:cs="Calibri"/>
          <w:bCs/>
        </w:rPr>
        <w:t xml:space="preserve">și/sau </w:t>
      </w:r>
      <w:r w:rsidRPr="00E01EE6">
        <w:rPr>
          <w:rFonts w:cs="Calibri"/>
          <w:bCs/>
          <w:lang w:eastAsia="fr-FR"/>
        </w:rPr>
        <w:t xml:space="preserve">sa fi beneficiat beneficiat/beneficiază </w:t>
      </w:r>
      <w:r w:rsidRPr="00E01EE6">
        <w:rPr>
          <w:rFonts w:cs="Calibri"/>
          <w:bCs/>
          <w:iCs/>
          <w:lang w:val="fr-FR" w:eastAsia="fr-FR"/>
        </w:rPr>
        <w:t xml:space="preserve">de sprijin FEADR PNDR 2007 – 2013 prin M 142, </w:t>
      </w:r>
      <w:r w:rsidRPr="00E01EE6">
        <w:rPr>
          <w:rFonts w:cs="Calibri"/>
          <w:bCs/>
          <w:lang w:val="fr-FR" w:eastAsia="fr-FR"/>
        </w:rPr>
        <w:t xml:space="preserve">inclusiv </w:t>
      </w:r>
      <w:r w:rsidRPr="00E01EE6">
        <w:rPr>
          <w:rFonts w:cs="Calibri"/>
          <w:bCs/>
          <w:iCs/>
          <w:lang w:val="fr-FR" w:eastAsia="fr-FR"/>
        </w:rPr>
        <w:t>prin submăsura similară din LEADER</w:t>
      </w:r>
    </w:p>
    <w:p w:rsidR="00E01EE6" w:rsidRPr="00E01EE6" w:rsidRDefault="00E01EE6" w:rsidP="00E01EE6">
      <w:pPr>
        <w:pStyle w:val="ListParagraph"/>
        <w:numPr>
          <w:ilvl w:val="0"/>
          <w:numId w:val="30"/>
        </w:numPr>
        <w:spacing w:before="120" w:after="120" w:line="276" w:lineRule="auto"/>
        <w:jc w:val="both"/>
      </w:pPr>
      <w:r w:rsidRPr="00E01EE6">
        <w:rPr>
          <w:rFonts w:cs="Calibri"/>
          <w:bCs/>
          <w:iCs/>
          <w:lang w:val="fr-FR" w:eastAsia="fr-FR"/>
        </w:rPr>
        <w:t>Solicitantul trebuie sa fie un GP/organizație de producători recunoscut preliminar în sectorul legume-fructe (conform prevederilor pentru evitarea dublei finanțări din capitolul 14 PNDR, ”</w:t>
      </w:r>
      <w:r w:rsidRPr="00E01EE6">
        <w:rPr>
          <w:rFonts w:cs="Calibri"/>
          <w:bCs/>
          <w:i/>
          <w:iCs/>
          <w:lang w:val="fr-FR" w:eastAsia="fr-FR"/>
        </w:rPr>
        <w:t>Complementaritatea FEADR – FEGA</w:t>
      </w:r>
      <w:r w:rsidRPr="00E01EE6">
        <w:rPr>
          <w:rFonts w:cs="Calibri"/>
          <w:bCs/>
          <w:iCs/>
          <w:lang w:val="fr-FR" w:eastAsia="fr-FR"/>
        </w:rPr>
        <w:t>”)</w:t>
      </w:r>
    </w:p>
    <w:p w:rsidR="00E01EE6" w:rsidRDefault="00E01EE6" w:rsidP="00E01EE6">
      <w:pPr>
        <w:pStyle w:val="ListParagraph"/>
        <w:numPr>
          <w:ilvl w:val="0"/>
          <w:numId w:val="30"/>
        </w:numPr>
        <w:spacing w:before="120" w:after="120" w:line="276" w:lineRule="auto"/>
        <w:jc w:val="both"/>
      </w:pPr>
      <w:r w:rsidRPr="00E01EE6">
        <w:rPr>
          <w:rFonts w:cs="Calibri"/>
          <w:bCs/>
          <w:lang w:eastAsia="fr-FR"/>
        </w:rPr>
        <w:t>Solicitantul/membrii solicitantului nu trebuie sa fie înregistrat/înregistrați în Registrul debitorilor/Registrul evidențe</w:t>
      </w:r>
      <w:r w:rsidRPr="002001B6">
        <w:rPr>
          <w:rFonts w:cs="Calibri"/>
          <w:bCs/>
          <w:lang w:eastAsia="fr-FR"/>
        </w:rPr>
        <w:t xml:space="preserve"> procese AFIR </w:t>
      </w:r>
      <w:r>
        <w:rPr>
          <w:lang w:val="fr-FR" w:eastAsia="fr-FR"/>
        </w:rPr>
        <w:t>nici</w:t>
      </w:r>
      <w:r w:rsidRPr="002001B6">
        <w:rPr>
          <w:lang w:val="fr-FR" w:eastAsia="fr-FR"/>
        </w:rPr>
        <w:t xml:space="preserve"> pentru Programul SAPARD, </w:t>
      </w:r>
      <w:r>
        <w:rPr>
          <w:lang w:val="fr-FR" w:eastAsia="fr-FR"/>
        </w:rPr>
        <w:t>nici</w:t>
      </w:r>
      <w:r w:rsidRPr="002001B6">
        <w:rPr>
          <w:lang w:val="fr-FR" w:eastAsia="fr-FR"/>
        </w:rPr>
        <w:t xml:space="preserve"> pentru FEADR</w:t>
      </w:r>
      <w:r>
        <w:rPr>
          <w:lang w:val="fr-FR" w:eastAsia="fr-FR"/>
        </w:rPr>
        <w:t>;</w:t>
      </w:r>
    </w:p>
    <w:p w:rsidR="00E01EE6" w:rsidRDefault="00E01EE6" w:rsidP="00E01EE6">
      <w:pPr>
        <w:pStyle w:val="ListParagraph"/>
        <w:numPr>
          <w:ilvl w:val="0"/>
          <w:numId w:val="30"/>
        </w:numPr>
        <w:autoSpaceDE w:val="0"/>
        <w:autoSpaceDN w:val="0"/>
        <w:adjustRightInd w:val="0"/>
        <w:spacing w:line="276" w:lineRule="auto"/>
        <w:jc w:val="both"/>
        <w:rPr>
          <w:rFonts w:ascii="Trebuchet MS" w:hAnsi="Trebuchet MS"/>
          <w:color w:val="000000"/>
          <w:lang w:val="es-ES"/>
        </w:rPr>
      </w:pPr>
      <w:r w:rsidRPr="00A86FFC">
        <w:rPr>
          <w:rFonts w:cs="Calibri"/>
          <w:bCs/>
          <w:lang w:eastAsia="fr-FR"/>
        </w:rPr>
        <w:t>Solicitantul trebuie sa fi obținut recunoaștere pentru speciile eligibile pentru sprijin (inclusiv produse procesate), in cazul grupurilor de producatori din sectorul pomicol.</w:t>
      </w:r>
    </w:p>
    <w:p w:rsidR="00E01EE6" w:rsidRPr="007350CC" w:rsidRDefault="00E01EE6" w:rsidP="00E01EE6">
      <w:pPr>
        <w:autoSpaceDE w:val="0"/>
        <w:autoSpaceDN w:val="0"/>
        <w:adjustRightInd w:val="0"/>
        <w:spacing w:after="0"/>
        <w:jc w:val="both"/>
        <w:rPr>
          <w:rFonts w:ascii="Trebuchet MS" w:hAnsi="Trebuchet MS"/>
          <w:color w:val="000000"/>
          <w:lang w:val="es-ES"/>
        </w:rPr>
      </w:pPr>
      <w:r w:rsidRPr="007350CC">
        <w:rPr>
          <w:rFonts w:ascii="Trebuchet MS" w:hAnsi="Trebuchet MS"/>
          <w:color w:val="000000"/>
          <w:lang w:val="es-ES"/>
        </w:rPr>
        <w:t xml:space="preserve">-Solicitantul prezintă un plan de afaceri care trebuie să detalieze activitățile planificate ale grupului în raport cu una sau mai multe dintre categoriile enumerate mai jos (art. 27 (1) R 1305/2013): adaptarea producției și produselor producătorilor care sunt membri ai </w:t>
      </w:r>
      <w:r w:rsidRPr="007350CC">
        <w:rPr>
          <w:rFonts w:ascii="Trebuchet MS" w:hAnsi="Trebuchet MS"/>
          <w:color w:val="000000"/>
          <w:lang w:val="es-ES"/>
        </w:rPr>
        <w:lastRenderedPageBreak/>
        <w:t xml:space="preserve">acestor grupuri la cerințele pieței; introducerea în comun a produselor pe piață, inclusiv pregătirea pentru vânzare, centralizarea vânzărilor și aprovizionarea cumpărătorilor en gros; stabilirea unor norme comune privind informarea asupra producției, acordând o atenție deosebită recoltării și disponibilității; și alte activități care pot fi desfășurate de către grupurile de producători, cum ar fi dezvoltarea competențelor în materie de exploatare și de comercializare, precum și organizarea și facilitarea proceselor de inovare. </w:t>
      </w:r>
    </w:p>
    <w:p w:rsidR="00E01EE6" w:rsidRPr="007350CC" w:rsidRDefault="00E01EE6" w:rsidP="00E01EE6">
      <w:pPr>
        <w:autoSpaceDE w:val="0"/>
        <w:autoSpaceDN w:val="0"/>
        <w:adjustRightInd w:val="0"/>
        <w:spacing w:after="0"/>
        <w:jc w:val="both"/>
        <w:rPr>
          <w:rFonts w:ascii="Trebuchet MS" w:hAnsi="Trebuchet MS"/>
          <w:color w:val="000000"/>
          <w:lang w:val="es-ES"/>
        </w:rPr>
      </w:pPr>
      <w:r w:rsidRPr="007350CC">
        <w:rPr>
          <w:rFonts w:ascii="Trebuchet MS" w:hAnsi="Trebuchet MS"/>
          <w:lang w:val="es-ES"/>
        </w:rPr>
        <w:t xml:space="preserve">-Investițiile prevăzute în planul de afaceri vor fi efectuate în UAT prezente în anexa din Cadrul Național de Implementare aferentă STP, cu excepția celor legate de cultura de căpșuni în sere și solarii și pepinierele, pentru sectorul pomicol; </w:t>
      </w:r>
      <w:r w:rsidRPr="007350CC">
        <w:rPr>
          <w:rFonts w:ascii="Trebuchet MS" w:hAnsi="Trebuchet MS"/>
          <w:color w:val="000000"/>
          <w:lang w:val="es-ES"/>
        </w:rPr>
        <w:t>Se acceptă finanțarea altor specii care nu sunt cuprinse în anexă, în baza unei analize locale a unui institut ceritificat care să ateste potențialul speciei respective într-o anumită zona.</w:t>
      </w:r>
    </w:p>
    <w:p w:rsidR="00E01EE6" w:rsidRDefault="00E01EE6" w:rsidP="00E01EE6">
      <w:pPr>
        <w:autoSpaceDE w:val="0"/>
        <w:autoSpaceDN w:val="0"/>
        <w:adjustRightInd w:val="0"/>
        <w:spacing w:after="0"/>
        <w:jc w:val="both"/>
        <w:rPr>
          <w:rFonts w:ascii="Trebuchet MS" w:hAnsi="Trebuchet MS"/>
        </w:rPr>
      </w:pPr>
      <w:r w:rsidRPr="007350CC">
        <w:rPr>
          <w:rFonts w:ascii="Trebuchet MS" w:hAnsi="Trebuchet MS"/>
        </w:rPr>
        <w:t>Solicitantul are sediul social/punct de lucru pe raza teritoriului GAL VGB</w:t>
      </w:r>
    </w:p>
    <w:p w:rsidR="00E01EE6" w:rsidRPr="000A5280" w:rsidRDefault="00E01EE6" w:rsidP="00E01EE6">
      <w:pPr>
        <w:autoSpaceDE w:val="0"/>
        <w:autoSpaceDN w:val="0"/>
        <w:adjustRightInd w:val="0"/>
        <w:spacing w:after="0"/>
        <w:jc w:val="both"/>
        <w:rPr>
          <w:rFonts w:ascii="Trebuchet MS" w:hAnsi="Trebuchet MS"/>
        </w:rPr>
      </w:pPr>
      <w:r w:rsidRPr="000A5280">
        <w:rPr>
          <w:rFonts w:ascii="Trebuchet MS" w:eastAsia="Times New Roman" w:hAnsi="Trebuchet MS" w:cs="Arial"/>
          <w:b/>
          <w:lang w:eastAsia="ro-RO"/>
        </w:rPr>
        <w:t>- Investiția se va desfășura pe teritoriul Asociației GAL Vedea Găvanu Burdea.”</w:t>
      </w:r>
    </w:p>
    <w:p w:rsidR="00E01EE6" w:rsidRPr="007350CC" w:rsidRDefault="00E01EE6" w:rsidP="00E01EE6">
      <w:pPr>
        <w:spacing w:after="0"/>
        <w:jc w:val="both"/>
        <w:rPr>
          <w:rFonts w:ascii="Trebuchet MS" w:hAnsi="Trebuchet MS"/>
          <w:lang w:val="ro-RO"/>
        </w:rPr>
      </w:pPr>
      <w:r w:rsidRPr="007350CC">
        <w:rPr>
          <w:rFonts w:ascii="Trebuchet MS" w:hAnsi="Trebuchet MS"/>
          <w:b/>
          <w:lang w:val="ro-RO"/>
        </w:rPr>
        <w:t>8.Criterii de selecţie</w:t>
      </w:r>
    </w:p>
    <w:p w:rsidR="00E01EE6" w:rsidRPr="007350CC" w:rsidRDefault="00E01EE6" w:rsidP="00E01EE6">
      <w:pPr>
        <w:spacing w:after="0"/>
        <w:ind w:firstLine="720"/>
        <w:jc w:val="both"/>
        <w:rPr>
          <w:rFonts w:ascii="Trebuchet MS" w:hAnsi="Trebuchet MS" w:cs="Arial"/>
          <w:lang w:val="ro-RO"/>
        </w:rPr>
      </w:pPr>
      <w:r w:rsidRPr="007350CC">
        <w:rPr>
          <w:rFonts w:ascii="Trebuchet MS" w:hAnsi="Trebuchet MS"/>
          <w:lang w:val="ro-RO"/>
        </w:rPr>
        <w:t xml:space="preserve">Principiile </w:t>
      </w:r>
      <w:r w:rsidRPr="007350CC">
        <w:rPr>
          <w:rFonts w:ascii="Arial" w:hAnsi="Arial" w:cs="Arial"/>
          <w:lang w:val="ro-RO"/>
        </w:rPr>
        <w:t>ȋ</w:t>
      </w:r>
      <w:r w:rsidRPr="007350CC">
        <w:rPr>
          <w:rFonts w:ascii="Trebuchet MS" w:hAnsi="Trebuchet MS" w:cs="Arial"/>
          <w:lang w:val="ro-RO"/>
        </w:rPr>
        <w:t>n ceea ce priveşte stabilirea criteriilor de selecţie sunt următoarele:</w:t>
      </w:r>
    </w:p>
    <w:p w:rsidR="00E01EE6" w:rsidRPr="007350CC" w:rsidRDefault="00E01EE6" w:rsidP="00E01EE6">
      <w:pPr>
        <w:autoSpaceDE w:val="0"/>
        <w:autoSpaceDN w:val="0"/>
        <w:adjustRightInd w:val="0"/>
        <w:spacing w:after="0"/>
        <w:jc w:val="both"/>
        <w:rPr>
          <w:rFonts w:ascii="Trebuchet MS" w:hAnsi="Trebuchet MS" w:cs="Times New Roman"/>
          <w:color w:val="000000"/>
          <w:lang w:val="ro-RO"/>
        </w:rPr>
      </w:pPr>
      <w:r w:rsidRPr="007350CC">
        <w:rPr>
          <w:rFonts w:ascii="Trebuchet MS" w:hAnsi="Trebuchet MS"/>
          <w:color w:val="000000"/>
          <w:lang w:val="ro-RO"/>
        </w:rPr>
        <w:t>-principiul sectorului prioritar: legumicultura, zootehnie</w:t>
      </w:r>
    </w:p>
    <w:p w:rsidR="00E01EE6" w:rsidRPr="007350CC" w:rsidRDefault="00E01EE6" w:rsidP="00E01EE6">
      <w:pPr>
        <w:autoSpaceDE w:val="0"/>
        <w:autoSpaceDN w:val="0"/>
        <w:adjustRightInd w:val="0"/>
        <w:spacing w:after="0"/>
        <w:jc w:val="both"/>
        <w:rPr>
          <w:rFonts w:ascii="Trebuchet MS" w:hAnsi="Trebuchet MS"/>
          <w:color w:val="000000"/>
          <w:lang w:val="ro-RO"/>
        </w:rPr>
      </w:pPr>
      <w:r w:rsidRPr="007350CC">
        <w:rPr>
          <w:rFonts w:ascii="Trebuchet MS" w:hAnsi="Trebuchet MS"/>
          <w:color w:val="000000"/>
          <w:lang w:val="ro-RO"/>
        </w:rPr>
        <w:t xml:space="preserve">-principiul reprezentativității grupurilor (numărul de membri); </w:t>
      </w:r>
    </w:p>
    <w:p w:rsidR="00E01EE6" w:rsidRPr="007350CC" w:rsidRDefault="00E01EE6" w:rsidP="00E01EE6">
      <w:pPr>
        <w:autoSpaceDE w:val="0"/>
        <w:autoSpaceDN w:val="0"/>
        <w:adjustRightInd w:val="0"/>
        <w:spacing w:after="0"/>
        <w:jc w:val="both"/>
        <w:rPr>
          <w:rFonts w:ascii="Trebuchet MS" w:hAnsi="Trebuchet MS"/>
          <w:color w:val="000000"/>
          <w:lang w:val="ro-RO"/>
        </w:rPr>
      </w:pPr>
      <w:r w:rsidRPr="007350CC">
        <w:rPr>
          <w:rFonts w:ascii="Trebuchet MS" w:hAnsi="Trebuchet MS"/>
          <w:color w:val="000000"/>
          <w:lang w:val="ro-RO"/>
        </w:rPr>
        <w:t xml:space="preserve">-principiul calităţii produselor (grupurile care produc, depozitează și comercializează produse ecologice sau produse care participă la scheme de calitate, HNV, tradiționale acreditate de MADR); </w:t>
      </w:r>
    </w:p>
    <w:p w:rsidR="00E01EE6" w:rsidRPr="007350CC" w:rsidRDefault="00E01EE6" w:rsidP="00E01EE6">
      <w:pPr>
        <w:autoSpaceDE w:val="0"/>
        <w:autoSpaceDN w:val="0"/>
        <w:adjustRightInd w:val="0"/>
        <w:spacing w:after="0"/>
        <w:jc w:val="both"/>
        <w:rPr>
          <w:rFonts w:ascii="Trebuchet MS" w:hAnsi="Trebuchet MS"/>
          <w:color w:val="000000"/>
          <w:lang w:val="ro-RO"/>
        </w:rPr>
      </w:pPr>
      <w:r w:rsidRPr="007350CC">
        <w:rPr>
          <w:rFonts w:ascii="Trebuchet MS" w:hAnsi="Trebuchet MS"/>
          <w:color w:val="000000"/>
          <w:lang w:val="ro-RO"/>
        </w:rPr>
        <w:t xml:space="preserve">-principiul asocierii exploatatiilor de mici dimensiuni; </w:t>
      </w:r>
    </w:p>
    <w:p w:rsidR="00E01EE6" w:rsidRPr="007350CC" w:rsidRDefault="00E01EE6" w:rsidP="00E01EE6">
      <w:pPr>
        <w:autoSpaceDE w:val="0"/>
        <w:autoSpaceDN w:val="0"/>
        <w:adjustRightInd w:val="0"/>
        <w:spacing w:after="0"/>
        <w:jc w:val="both"/>
        <w:rPr>
          <w:rFonts w:ascii="Trebuchet MS" w:hAnsi="Trebuchet MS"/>
          <w:color w:val="000000"/>
          <w:lang w:val="ro-RO"/>
        </w:rPr>
      </w:pPr>
      <w:r w:rsidRPr="007350CC">
        <w:rPr>
          <w:rFonts w:ascii="Trebuchet MS" w:hAnsi="Trebuchet MS"/>
          <w:color w:val="000000"/>
          <w:lang w:val="ro-RO"/>
        </w:rPr>
        <w:t>-principiul procentului de comercializare prin intermediul grupului/organizatiei de producatori</w:t>
      </w:r>
    </w:p>
    <w:p w:rsidR="00E01EE6" w:rsidRPr="007350CC" w:rsidRDefault="00E01EE6" w:rsidP="00E01EE6">
      <w:pPr>
        <w:autoSpaceDE w:val="0"/>
        <w:autoSpaceDN w:val="0"/>
        <w:adjustRightInd w:val="0"/>
        <w:spacing w:after="0"/>
        <w:jc w:val="both"/>
        <w:rPr>
          <w:rFonts w:ascii="Trebuchet MS" w:hAnsi="Trebuchet MS"/>
          <w:lang w:val="ro-RO"/>
        </w:rPr>
      </w:pPr>
      <w:r w:rsidRPr="007350CC">
        <w:rPr>
          <w:rFonts w:ascii="Trebuchet MS" w:hAnsi="Trebuchet MS"/>
          <w:lang w:val="ro-RO"/>
        </w:rPr>
        <w:t>-principiul implementarii unei idei, produs, tehnologii inovatoare pentru a imbunatati un anumit sistem, produs, serviciu etc;</w:t>
      </w:r>
    </w:p>
    <w:p w:rsidR="00E01EE6" w:rsidRDefault="00E01EE6" w:rsidP="00E01EE6">
      <w:pPr>
        <w:autoSpaceDE w:val="0"/>
        <w:autoSpaceDN w:val="0"/>
        <w:adjustRightInd w:val="0"/>
        <w:spacing w:after="0"/>
        <w:jc w:val="both"/>
        <w:rPr>
          <w:rFonts w:ascii="Trebuchet MS" w:hAnsi="Trebuchet MS"/>
          <w:lang w:val="ro-RO"/>
        </w:rPr>
      </w:pPr>
      <w:r w:rsidRPr="007350CC">
        <w:rPr>
          <w:rFonts w:ascii="Trebuchet MS" w:hAnsi="Trebuchet MS"/>
          <w:lang w:val="ro-RO"/>
        </w:rPr>
        <w:t>-principiul protectiei mediului inconjurator in sensul prioritizarii acelor proiecte care includ actiuni ce vizeaza acest aspect;</w:t>
      </w:r>
    </w:p>
    <w:p w:rsidR="00E01EE6" w:rsidRPr="007350CC" w:rsidRDefault="00E01EE6" w:rsidP="00E01EE6">
      <w:pPr>
        <w:spacing w:after="0"/>
        <w:jc w:val="both"/>
        <w:rPr>
          <w:rFonts w:ascii="Trebuchet MS" w:hAnsi="Trebuchet MS"/>
          <w:lang w:val="ro-RO"/>
        </w:rPr>
      </w:pPr>
      <w:r w:rsidRPr="007350CC">
        <w:rPr>
          <w:rFonts w:ascii="Trebuchet MS" w:hAnsi="Trebuchet MS"/>
          <w:lang w:val="ro-RO"/>
        </w:rPr>
        <w:t xml:space="preserve">-alte criterii </w:t>
      </w:r>
      <w:r w:rsidRPr="007350CC">
        <w:rPr>
          <w:rFonts w:ascii="Arial" w:hAnsi="Arial" w:cs="Arial"/>
          <w:lang w:val="ro-RO"/>
        </w:rPr>
        <w:t>ȋ</w:t>
      </w:r>
      <w:r w:rsidRPr="007350CC">
        <w:rPr>
          <w:rFonts w:ascii="Trebuchet MS" w:hAnsi="Trebuchet MS"/>
          <w:lang w:val="ro-RO"/>
        </w:rPr>
        <w:t>n acord cu specificul teritoriului.</w:t>
      </w:r>
    </w:p>
    <w:p w:rsidR="00E01EE6" w:rsidRPr="007350CC" w:rsidRDefault="00E01EE6" w:rsidP="00E01EE6">
      <w:pPr>
        <w:spacing w:after="0"/>
        <w:ind w:firstLine="720"/>
        <w:jc w:val="both"/>
        <w:rPr>
          <w:rFonts w:ascii="Trebuchet MS" w:hAnsi="Trebuchet MS"/>
          <w:lang w:val="ro-RO"/>
        </w:rPr>
      </w:pPr>
      <w:r w:rsidRPr="007350CC">
        <w:rPr>
          <w:rFonts w:ascii="Trebuchet MS" w:hAnsi="Trebuchet MS"/>
          <w:lang w:val="ro-RO"/>
        </w:rPr>
        <w:t xml:space="preserve">Principiile de selecție vor fi detaliate suplimentar </w:t>
      </w:r>
      <w:r w:rsidRPr="007350CC">
        <w:rPr>
          <w:rFonts w:ascii="Arial" w:hAnsi="Arial" w:cs="Arial"/>
          <w:lang w:val="ro-RO"/>
        </w:rPr>
        <w:t>ȋ</w:t>
      </w:r>
      <w:r w:rsidRPr="007350CC">
        <w:rPr>
          <w:rFonts w:ascii="Trebuchet MS" w:hAnsi="Trebuchet MS"/>
          <w:lang w:val="ro-RO"/>
        </w:rPr>
        <w:t>n faza de implementare a SDL.</w:t>
      </w:r>
    </w:p>
    <w:p w:rsidR="00E01EE6" w:rsidRPr="007350CC" w:rsidRDefault="00E01EE6" w:rsidP="00E01EE6">
      <w:pPr>
        <w:spacing w:after="0"/>
        <w:jc w:val="both"/>
        <w:rPr>
          <w:rFonts w:ascii="Trebuchet MS" w:hAnsi="Trebuchet MS"/>
          <w:b/>
          <w:lang w:val="ro-RO"/>
        </w:rPr>
      </w:pPr>
      <w:r w:rsidRPr="007350CC">
        <w:rPr>
          <w:rFonts w:ascii="Trebuchet MS" w:hAnsi="Trebuchet MS"/>
          <w:b/>
          <w:lang w:val="ro-RO"/>
        </w:rPr>
        <w:t>9.Sume (aplicabile) şi rata sprijinului</w:t>
      </w:r>
    </w:p>
    <w:p w:rsidR="00E01EE6" w:rsidRDefault="00E01EE6" w:rsidP="00E01EE6">
      <w:pPr>
        <w:autoSpaceDE w:val="0"/>
        <w:autoSpaceDN w:val="0"/>
        <w:adjustRightInd w:val="0"/>
        <w:spacing w:after="0"/>
        <w:ind w:firstLine="720"/>
        <w:jc w:val="both"/>
        <w:rPr>
          <w:rFonts w:ascii="Trebuchet MS" w:hAnsi="Trebuchet MS"/>
          <w:lang w:val="ro-RO"/>
        </w:rPr>
      </w:pPr>
      <w:r w:rsidRPr="007350CC">
        <w:rPr>
          <w:rFonts w:ascii="Trebuchet MS" w:hAnsi="Trebuchet MS"/>
          <w:lang w:val="ro-RO"/>
        </w:rPr>
        <w:t>Sprijinul public nerambursabil acordat este de 100% din cuantumul sprijinului şi nu poate să depăşească 10% din valoarea producţiei comercializate anual. Sprijinul se acorda anual, degresiv, pe o perioada de maxim 5 ani de la recunoastere iar suma maxima este de 100.000 euro/an.</w:t>
      </w:r>
    </w:p>
    <w:p w:rsidR="00E01EE6" w:rsidRPr="002001B6" w:rsidRDefault="00E01EE6" w:rsidP="00E01EE6">
      <w:pPr>
        <w:pStyle w:val="ListParagraph"/>
        <w:numPr>
          <w:ilvl w:val="0"/>
          <w:numId w:val="31"/>
        </w:numPr>
        <w:spacing w:before="120" w:after="120" w:line="276" w:lineRule="auto"/>
        <w:jc w:val="both"/>
      </w:pPr>
      <w:r w:rsidRPr="002001B6">
        <w:rPr>
          <w:rFonts w:cs="Calibri"/>
          <w:noProof/>
        </w:rPr>
        <w:t>Sprijinul se acordă ca procent calculat pe baza producției comercializate anual prin intermediul GP</w:t>
      </w:r>
      <w:r w:rsidRPr="002001B6">
        <w:rPr>
          <w:rFonts w:cs="Calibri"/>
          <w:iCs/>
          <w:noProof/>
        </w:rPr>
        <w:t>/organizației de producători</w:t>
      </w:r>
      <w:r w:rsidRPr="002001B6">
        <w:rPr>
          <w:rFonts w:cs="Calibri"/>
          <w:noProof/>
        </w:rPr>
        <w:t>, cu excepția primului an, când se poate plăti un sprijin calculat pe baza valorii medii anuale a producției comercializate de membrii acestuia, in ultimii trei ani inainte de aderarea la GP</w:t>
      </w:r>
      <w:r w:rsidRPr="002001B6">
        <w:rPr>
          <w:rFonts w:cs="Calibri"/>
          <w:iCs/>
          <w:noProof/>
        </w:rPr>
        <w:t>/organizația de producători</w:t>
      </w:r>
      <w:r w:rsidRPr="002001B6">
        <w:rPr>
          <w:rFonts w:cs="Calibri"/>
          <w:noProof/>
        </w:rPr>
        <w:t>.</w:t>
      </w:r>
    </w:p>
    <w:p w:rsidR="00E01EE6" w:rsidRPr="002001B6" w:rsidRDefault="00E01EE6" w:rsidP="00E01EE6">
      <w:pPr>
        <w:pStyle w:val="ListParagraph"/>
        <w:numPr>
          <w:ilvl w:val="0"/>
          <w:numId w:val="31"/>
        </w:numPr>
        <w:spacing w:before="120" w:after="120" w:line="276" w:lineRule="auto"/>
        <w:jc w:val="both"/>
      </w:pPr>
      <w:r w:rsidRPr="002001B6">
        <w:rPr>
          <w:rFonts w:cs="Calibri"/>
          <w:noProof/>
        </w:rPr>
        <w:t>Sprijinul se va acorda ca procent din producția comercializată prin intermediul GP</w:t>
      </w:r>
      <w:r w:rsidRPr="002001B6">
        <w:rPr>
          <w:rFonts w:cs="Calibri"/>
          <w:iCs/>
          <w:noProof/>
        </w:rPr>
        <w:t>/organizației de producători</w:t>
      </w:r>
      <w:r w:rsidRPr="002001B6">
        <w:rPr>
          <w:rFonts w:cs="Calibri"/>
          <w:noProof/>
        </w:rPr>
        <w:t xml:space="preserve"> astfel:</w:t>
      </w:r>
    </w:p>
    <w:p w:rsidR="00E01EE6" w:rsidRPr="002001B6" w:rsidRDefault="00E01EE6" w:rsidP="00E01EE6">
      <w:pPr>
        <w:numPr>
          <w:ilvl w:val="0"/>
          <w:numId w:val="32"/>
        </w:numPr>
        <w:spacing w:before="120" w:after="120" w:line="276" w:lineRule="auto"/>
        <w:jc w:val="both"/>
        <w:rPr>
          <w:rFonts w:eastAsia="Times New Roman" w:cs="Calibri"/>
          <w:noProof/>
          <w:sz w:val="24"/>
          <w:szCs w:val="24"/>
        </w:rPr>
      </w:pPr>
      <w:r w:rsidRPr="002001B6">
        <w:rPr>
          <w:rFonts w:eastAsia="Times New Roman" w:cs="Calibri"/>
          <w:noProof/>
          <w:sz w:val="24"/>
          <w:szCs w:val="24"/>
        </w:rPr>
        <w:t>Anul I de la recunoastere – 10%, fără a depăși suma maximă de 100 000 euro;</w:t>
      </w:r>
    </w:p>
    <w:p w:rsidR="00E01EE6" w:rsidRPr="002001B6" w:rsidRDefault="00E01EE6" w:rsidP="00E01EE6">
      <w:pPr>
        <w:numPr>
          <w:ilvl w:val="0"/>
          <w:numId w:val="32"/>
        </w:numPr>
        <w:spacing w:before="120" w:after="120" w:line="276" w:lineRule="auto"/>
        <w:jc w:val="both"/>
        <w:rPr>
          <w:rFonts w:eastAsia="Times New Roman" w:cs="Calibri"/>
          <w:noProof/>
          <w:sz w:val="24"/>
          <w:szCs w:val="24"/>
        </w:rPr>
      </w:pPr>
      <w:r w:rsidRPr="002001B6">
        <w:rPr>
          <w:rFonts w:eastAsia="Times New Roman" w:cs="Calibri"/>
          <w:noProof/>
          <w:sz w:val="24"/>
          <w:szCs w:val="24"/>
        </w:rPr>
        <w:t>Anul II de la recunoastere – 8%, fără a depăși suma maximă de 100 000 euro;</w:t>
      </w:r>
    </w:p>
    <w:p w:rsidR="00E01EE6" w:rsidRPr="002001B6" w:rsidRDefault="00E01EE6" w:rsidP="00E01EE6">
      <w:pPr>
        <w:numPr>
          <w:ilvl w:val="0"/>
          <w:numId w:val="32"/>
        </w:numPr>
        <w:spacing w:before="120" w:after="120" w:line="276" w:lineRule="auto"/>
        <w:ind w:firstLine="0"/>
        <w:jc w:val="both"/>
        <w:rPr>
          <w:rFonts w:eastAsia="Times New Roman" w:cs="Calibri"/>
          <w:noProof/>
          <w:sz w:val="24"/>
          <w:szCs w:val="24"/>
        </w:rPr>
      </w:pPr>
      <w:r w:rsidRPr="002001B6">
        <w:rPr>
          <w:rFonts w:eastAsia="Times New Roman" w:cs="Calibri"/>
          <w:noProof/>
          <w:sz w:val="24"/>
          <w:szCs w:val="24"/>
        </w:rPr>
        <w:t>Anul III de la recunoastere – 6%,fără a depăși suma maximă de 100 000 euro;</w:t>
      </w:r>
    </w:p>
    <w:p w:rsidR="00E01EE6" w:rsidRPr="002001B6" w:rsidRDefault="00E01EE6" w:rsidP="00E01EE6">
      <w:pPr>
        <w:numPr>
          <w:ilvl w:val="0"/>
          <w:numId w:val="32"/>
        </w:numPr>
        <w:spacing w:before="120" w:after="120" w:line="276" w:lineRule="auto"/>
        <w:jc w:val="both"/>
        <w:rPr>
          <w:rFonts w:eastAsia="Times New Roman" w:cs="Calibri"/>
          <w:noProof/>
          <w:sz w:val="24"/>
          <w:szCs w:val="24"/>
        </w:rPr>
      </w:pPr>
      <w:r w:rsidRPr="002001B6">
        <w:rPr>
          <w:rFonts w:eastAsia="Times New Roman" w:cs="Calibri"/>
          <w:noProof/>
          <w:sz w:val="24"/>
          <w:szCs w:val="24"/>
        </w:rPr>
        <w:t>Anul IV de la recunoastere – 5%,fără a depăși suma maximă de 100 000 euro;</w:t>
      </w:r>
    </w:p>
    <w:p w:rsidR="00E01EE6" w:rsidRPr="002001B6" w:rsidRDefault="00E01EE6" w:rsidP="00E01EE6">
      <w:pPr>
        <w:numPr>
          <w:ilvl w:val="0"/>
          <w:numId w:val="32"/>
        </w:numPr>
        <w:spacing w:before="120" w:after="120" w:line="276" w:lineRule="auto"/>
        <w:jc w:val="both"/>
        <w:rPr>
          <w:rFonts w:eastAsia="Times New Roman" w:cs="Calibri"/>
          <w:noProof/>
          <w:sz w:val="24"/>
          <w:szCs w:val="24"/>
        </w:rPr>
      </w:pPr>
      <w:r w:rsidRPr="002001B6">
        <w:rPr>
          <w:rFonts w:eastAsia="Times New Roman" w:cs="Calibri"/>
          <w:noProof/>
          <w:sz w:val="24"/>
          <w:szCs w:val="24"/>
        </w:rPr>
        <w:lastRenderedPageBreak/>
        <w:t>Anul V de la recunoastere – 4%, fără a depăși suma maximă de 100 000 euro</w:t>
      </w:r>
    </w:p>
    <w:p w:rsidR="00E01EE6" w:rsidRPr="007350CC" w:rsidRDefault="00E01EE6" w:rsidP="00E01EE6">
      <w:pPr>
        <w:autoSpaceDE w:val="0"/>
        <w:autoSpaceDN w:val="0"/>
        <w:adjustRightInd w:val="0"/>
        <w:spacing w:after="0"/>
        <w:ind w:firstLine="720"/>
        <w:jc w:val="both"/>
        <w:rPr>
          <w:rFonts w:ascii="Trebuchet MS" w:hAnsi="Trebuchet MS"/>
          <w:lang w:val="ro-RO"/>
        </w:rPr>
      </w:pPr>
      <w:r w:rsidRPr="004A5E87">
        <w:rPr>
          <w:rFonts w:eastAsia="Times New Roman" w:cs="Calibri"/>
          <w:noProof/>
          <w:sz w:val="24"/>
          <w:szCs w:val="24"/>
        </w:rPr>
        <w:t>Sprijinul este calculat de solicitant pentru o perioadă care nu depășește cinci ani de la data la care GP</w:t>
      </w:r>
      <w:r w:rsidRPr="004A5E87">
        <w:rPr>
          <w:rFonts w:eastAsia="Times New Roman" w:cs="Calibri"/>
          <w:iCs/>
          <w:noProof/>
          <w:sz w:val="24"/>
          <w:szCs w:val="24"/>
        </w:rPr>
        <w:t>/organizația de producători</w:t>
      </w:r>
      <w:r w:rsidRPr="004A5E87">
        <w:rPr>
          <w:rFonts w:eastAsia="Times New Roman" w:cs="Calibri"/>
          <w:noProof/>
          <w:sz w:val="24"/>
          <w:szCs w:val="24"/>
        </w:rPr>
        <w:t xml:space="preserve"> a fost recunoscut</w:t>
      </w:r>
    </w:p>
    <w:p w:rsidR="00E01EE6" w:rsidRPr="007350CC" w:rsidRDefault="00E01EE6" w:rsidP="00E01EE6">
      <w:pPr>
        <w:spacing w:after="0"/>
        <w:jc w:val="both"/>
        <w:rPr>
          <w:rFonts w:ascii="Trebuchet MS" w:hAnsi="Trebuchet MS"/>
          <w:b/>
          <w:lang w:val="ro-RO"/>
        </w:rPr>
      </w:pPr>
      <w:r w:rsidRPr="007350CC">
        <w:rPr>
          <w:rFonts w:ascii="Trebuchet MS" w:hAnsi="Trebuchet MS"/>
          <w:b/>
          <w:lang w:val="ro-RO"/>
        </w:rPr>
        <w:t>10.Indicatori de monitorizare</w:t>
      </w:r>
    </w:p>
    <w:p w:rsidR="00E01EE6" w:rsidRPr="007350CC" w:rsidRDefault="00E01EE6" w:rsidP="00E01EE6">
      <w:pPr>
        <w:spacing w:after="0"/>
        <w:ind w:firstLine="720"/>
        <w:jc w:val="both"/>
        <w:rPr>
          <w:rFonts w:ascii="Trebuchet MS" w:hAnsi="Trebuchet MS"/>
          <w:lang w:val="ro-RO"/>
        </w:rPr>
      </w:pPr>
      <w:r w:rsidRPr="007350CC">
        <w:rPr>
          <w:rFonts w:ascii="Trebuchet MS" w:hAnsi="Trebuchet MS"/>
          <w:lang w:val="ro-RO"/>
        </w:rPr>
        <w:t>Indicatorii stabiliti sunt urmatorii:</w:t>
      </w:r>
    </w:p>
    <w:p w:rsidR="00E01EE6" w:rsidRPr="007350CC" w:rsidRDefault="00E01EE6" w:rsidP="00E01EE6">
      <w:pPr>
        <w:spacing w:after="0"/>
        <w:jc w:val="both"/>
        <w:rPr>
          <w:rFonts w:ascii="Trebuchet MS" w:eastAsia="Calibri" w:hAnsi="Trebuchet MS"/>
          <w:i/>
          <w:lang w:val="ro-RO"/>
        </w:rPr>
      </w:pPr>
      <w:r w:rsidRPr="007350CC">
        <w:rPr>
          <w:rFonts w:ascii="Trebuchet MS" w:eastAsia="Calibri" w:hAnsi="Trebuchet MS"/>
          <w:i/>
          <w:lang w:val="ro-RO"/>
        </w:rPr>
        <w:t>Numarul de exploatatii agricole care primesc sprijin pentru participarea la grupuri/organizatii de producatori: minim 5</w:t>
      </w:r>
    </w:p>
    <w:p w:rsidR="00E01EE6" w:rsidRPr="007350CC" w:rsidRDefault="00E01EE6" w:rsidP="00E01EE6">
      <w:pPr>
        <w:pStyle w:val="Default"/>
        <w:spacing w:line="276" w:lineRule="auto"/>
        <w:rPr>
          <w:i/>
          <w:sz w:val="22"/>
          <w:szCs w:val="22"/>
          <w:lang w:val="ro-RO"/>
        </w:rPr>
      </w:pPr>
      <w:r w:rsidRPr="007350CC">
        <w:rPr>
          <w:i/>
          <w:sz w:val="22"/>
          <w:szCs w:val="22"/>
          <w:lang w:val="ro-RO"/>
        </w:rPr>
        <w:t>Numarul de grupuri de producatori sprijinite: minim 1</w:t>
      </w:r>
    </w:p>
    <w:p w:rsidR="00E01EE6" w:rsidRPr="007350CC" w:rsidRDefault="00E01EE6" w:rsidP="00E01EE6">
      <w:pPr>
        <w:spacing w:after="0"/>
        <w:jc w:val="both"/>
        <w:rPr>
          <w:rFonts w:ascii="Trebuchet MS" w:hAnsi="Trebuchet MS"/>
          <w:i/>
          <w:lang w:val="es-ES"/>
        </w:rPr>
      </w:pPr>
      <w:r w:rsidRPr="007350CC">
        <w:rPr>
          <w:rFonts w:ascii="Trebuchet MS" w:eastAsia="Calibri" w:hAnsi="Trebuchet MS"/>
          <w:i/>
          <w:lang w:val="ro-RO"/>
        </w:rPr>
        <w:t>Număr de locuri de muncă create:minim 1</w:t>
      </w:r>
      <w:r w:rsidRPr="007350CC">
        <w:rPr>
          <w:rFonts w:ascii="Trebuchet MS" w:hAnsi="Trebuchet MS"/>
          <w:i/>
          <w:lang w:val="ro-RO"/>
        </w:rPr>
        <w:t>.</w:t>
      </w:r>
    </w:p>
    <w:p w:rsidR="00A968F2" w:rsidRPr="008A2A4F" w:rsidRDefault="00A968F2" w:rsidP="00E01EE6">
      <w:pPr>
        <w:autoSpaceDE w:val="0"/>
        <w:autoSpaceDN w:val="0"/>
        <w:adjustRightInd w:val="0"/>
        <w:spacing w:after="0" w:line="276" w:lineRule="auto"/>
        <w:jc w:val="center"/>
        <w:rPr>
          <w:lang w:val="ro-RO"/>
        </w:rPr>
      </w:pPr>
    </w:p>
    <w:sectPr w:rsidR="00A968F2" w:rsidRPr="008A2A4F" w:rsidSect="002217C5">
      <w:pgSz w:w="11906" w:h="16838"/>
      <w:pgMar w:top="1440" w:right="1440" w:bottom="1440" w:left="1440" w:header="567" w:footer="567"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43D13"/>
    <w:multiLevelType w:val="multilevel"/>
    <w:tmpl w:val="00F43D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BDD5179"/>
    <w:multiLevelType w:val="hybridMultilevel"/>
    <w:tmpl w:val="B6B23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0BBFAD9"/>
    <w:multiLevelType w:val="multilevel"/>
    <w:tmpl w:val="7AF45DF8"/>
    <w:lvl w:ilvl="0">
      <w:start w:val="1"/>
      <w:numFmt w:val="decimal"/>
      <w:lvlText w:val="%1."/>
      <w:lvlJc w:val="left"/>
      <w:pPr>
        <w:tabs>
          <w:tab w:val="num" w:pos="450"/>
        </w:tabs>
        <w:ind w:left="450" w:hanging="360"/>
      </w:pPr>
      <w:rPr>
        <w:rFonts w:ascii="Trebuchet MS" w:hAnsi="Trebuchet MS" w:cs="Times New Roman" w:hint="default"/>
        <w:b/>
        <w:bCs/>
        <w:sz w:val="22"/>
        <w:szCs w:val="22"/>
      </w:rPr>
    </w:lvl>
    <w:lvl w:ilvl="1">
      <w:start w:val="7"/>
      <w:numFmt w:val="decimal"/>
      <w:lvlText w:val="%1.%2."/>
      <w:lvlJc w:val="left"/>
      <w:pPr>
        <w:tabs>
          <w:tab w:val="num" w:pos="345"/>
        </w:tabs>
        <w:ind w:left="345" w:hanging="360"/>
      </w:pPr>
      <w:rPr>
        <w:rFonts w:ascii="Trebuchet MS" w:hAnsi="Trebuchet MS" w:cs="Times New Roman" w:hint="default"/>
        <w:sz w:val="22"/>
        <w:szCs w:val="22"/>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rPr>
        <w:rFonts w:ascii="Times New Roman" w:hAnsi="Times New Roman" w:cs="Times New Roman"/>
        <w:sz w:val="24"/>
        <w:szCs w:val="24"/>
      </w:rPr>
    </w:lvl>
    <w:lvl w:ilvl="4">
      <w:start w:val="1"/>
      <w:numFmt w:val="decimal"/>
      <w:lvlText w:val="%1.%2.%3.%4.%5."/>
      <w:lvlJc w:val="left"/>
      <w:pPr>
        <w:tabs>
          <w:tab w:val="num" w:pos="720"/>
        </w:tabs>
        <w:ind w:left="720" w:hanging="720"/>
      </w:pPr>
      <w:rPr>
        <w:rFonts w:ascii="Times New Roman" w:hAnsi="Times New Roman" w:cs="Times New Roman"/>
        <w:sz w:val="24"/>
        <w:szCs w:val="24"/>
      </w:rPr>
    </w:lvl>
    <w:lvl w:ilvl="5">
      <w:start w:val="1"/>
      <w:numFmt w:val="decimal"/>
      <w:lvlText w:val="%1.%2.%3.%4.%5.%6."/>
      <w:lvlJc w:val="left"/>
      <w:pPr>
        <w:tabs>
          <w:tab w:val="num" w:pos="1080"/>
        </w:tabs>
        <w:ind w:left="1080" w:hanging="1080"/>
      </w:pPr>
      <w:rPr>
        <w:rFonts w:ascii="Times New Roman" w:hAnsi="Times New Roman" w:cs="Times New Roman"/>
        <w:sz w:val="24"/>
        <w:szCs w:val="24"/>
      </w:rPr>
    </w:lvl>
    <w:lvl w:ilvl="6">
      <w:start w:val="1"/>
      <w:numFmt w:val="decimal"/>
      <w:lvlText w:val="%1.%2.%3.%4.%5.%6.%7."/>
      <w:lvlJc w:val="left"/>
      <w:pPr>
        <w:tabs>
          <w:tab w:val="num" w:pos="1080"/>
        </w:tabs>
        <w:ind w:left="1080" w:hanging="1080"/>
      </w:pPr>
      <w:rPr>
        <w:rFonts w:ascii="Times New Roman" w:hAnsi="Times New Roman" w:cs="Times New Roman"/>
        <w:sz w:val="24"/>
        <w:szCs w:val="24"/>
      </w:rPr>
    </w:lvl>
    <w:lvl w:ilvl="7">
      <w:start w:val="1"/>
      <w:numFmt w:val="decimal"/>
      <w:lvlText w:val="%1.%2.%3.%4.%5.%6.%7.%8."/>
      <w:lvlJc w:val="left"/>
      <w:pPr>
        <w:tabs>
          <w:tab w:val="num" w:pos="1440"/>
        </w:tabs>
        <w:ind w:left="1440" w:hanging="1440"/>
      </w:pPr>
      <w:rPr>
        <w:rFonts w:ascii="Times New Roman" w:hAnsi="Times New Roman" w:cs="Times New Roman"/>
        <w:sz w:val="24"/>
        <w:szCs w:val="24"/>
      </w:rPr>
    </w:lvl>
    <w:lvl w:ilvl="8">
      <w:start w:val="1"/>
      <w:numFmt w:val="decimal"/>
      <w:lvlText w:val="%1.%2.%3.%4.%5.%6.%7.%8.%9."/>
      <w:lvlJc w:val="left"/>
      <w:pPr>
        <w:tabs>
          <w:tab w:val="num" w:pos="1440"/>
        </w:tabs>
        <w:ind w:left="1440" w:hanging="1440"/>
      </w:pPr>
      <w:rPr>
        <w:rFonts w:ascii="Times New Roman" w:hAnsi="Times New Roman" w:cs="Times New Roman"/>
        <w:sz w:val="24"/>
        <w:szCs w:val="24"/>
      </w:rPr>
    </w:lvl>
  </w:abstractNum>
  <w:abstractNum w:abstractNumId="3">
    <w:nsid w:val="11BA3FBC"/>
    <w:multiLevelType w:val="hybridMultilevel"/>
    <w:tmpl w:val="95901842"/>
    <w:lvl w:ilvl="0" w:tplc="87D0CDC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613D40"/>
    <w:multiLevelType w:val="multilevel"/>
    <w:tmpl w:val="63D00C3F"/>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5">
    <w:nsid w:val="20325AC5"/>
    <w:multiLevelType w:val="hybridMultilevel"/>
    <w:tmpl w:val="F7A2A7E8"/>
    <w:lvl w:ilvl="0" w:tplc="87D0CD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687735"/>
    <w:multiLevelType w:val="hybridMultilevel"/>
    <w:tmpl w:val="0B704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B894F"/>
    <w:multiLevelType w:val="multilevel"/>
    <w:tmpl w:val="53A9CC42"/>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8">
    <w:nsid w:val="29CB0B5F"/>
    <w:multiLevelType w:val="hybridMultilevel"/>
    <w:tmpl w:val="DF2082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B6B5744"/>
    <w:multiLevelType w:val="multilevel"/>
    <w:tmpl w:val="2B6B57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34072413"/>
    <w:multiLevelType w:val="hybridMultilevel"/>
    <w:tmpl w:val="29BC6B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3DAEEC5A"/>
    <w:multiLevelType w:val="multilevel"/>
    <w:tmpl w:val="69F45411"/>
    <w:lvl w:ilvl="0">
      <w:numFmt w:val="bullet"/>
      <w:lvlText w:val="·"/>
      <w:lvlJc w:val="left"/>
      <w:pPr>
        <w:tabs>
          <w:tab w:val="num" w:pos="0"/>
        </w:tabs>
        <w:ind w:hanging="15"/>
      </w:pPr>
      <w:rPr>
        <w:rFonts w:ascii="Symbol" w:hAnsi="Symbol" w:cs="Symbol"/>
        <w:sz w:val="22"/>
        <w:szCs w:val="22"/>
      </w:rPr>
    </w:lvl>
    <w:lvl w:ilvl="1">
      <w:numFmt w:val="bullet"/>
      <w:lvlText w:val="o"/>
      <w:lvlJc w:val="left"/>
      <w:pPr>
        <w:tabs>
          <w:tab w:val="num" w:pos="1530"/>
        </w:tabs>
        <w:ind w:left="1530" w:hanging="360"/>
      </w:pPr>
      <w:rPr>
        <w:rFonts w:ascii="Courier New" w:hAnsi="Courier New" w:cs="Courier New"/>
        <w:sz w:val="24"/>
        <w:szCs w:val="24"/>
      </w:rPr>
    </w:lvl>
    <w:lvl w:ilvl="2">
      <w:numFmt w:val="bullet"/>
      <w:lvlText w:val="§"/>
      <w:lvlJc w:val="left"/>
      <w:pPr>
        <w:tabs>
          <w:tab w:val="num" w:pos="2250"/>
        </w:tabs>
        <w:ind w:left="2250" w:hanging="360"/>
      </w:pPr>
      <w:rPr>
        <w:rFonts w:ascii="Wingdings" w:hAnsi="Wingdings" w:cs="Wingdings"/>
        <w:sz w:val="24"/>
        <w:szCs w:val="24"/>
      </w:rPr>
    </w:lvl>
    <w:lvl w:ilvl="3">
      <w:numFmt w:val="bullet"/>
      <w:lvlText w:val="·"/>
      <w:lvlJc w:val="left"/>
      <w:pPr>
        <w:tabs>
          <w:tab w:val="num" w:pos="2970"/>
        </w:tabs>
        <w:ind w:left="2970" w:hanging="360"/>
      </w:pPr>
      <w:rPr>
        <w:rFonts w:ascii="Symbol" w:hAnsi="Symbol" w:cs="Symbol"/>
        <w:sz w:val="24"/>
        <w:szCs w:val="24"/>
      </w:rPr>
    </w:lvl>
    <w:lvl w:ilvl="4">
      <w:numFmt w:val="bullet"/>
      <w:lvlText w:val="o"/>
      <w:lvlJc w:val="left"/>
      <w:pPr>
        <w:tabs>
          <w:tab w:val="num" w:pos="3690"/>
        </w:tabs>
        <w:ind w:left="3690" w:hanging="360"/>
      </w:pPr>
      <w:rPr>
        <w:rFonts w:ascii="Courier New" w:hAnsi="Courier New" w:cs="Courier New"/>
        <w:sz w:val="24"/>
        <w:szCs w:val="24"/>
      </w:rPr>
    </w:lvl>
    <w:lvl w:ilvl="5">
      <w:numFmt w:val="bullet"/>
      <w:lvlText w:val="§"/>
      <w:lvlJc w:val="left"/>
      <w:pPr>
        <w:tabs>
          <w:tab w:val="num" w:pos="4410"/>
        </w:tabs>
        <w:ind w:left="4410" w:hanging="360"/>
      </w:pPr>
      <w:rPr>
        <w:rFonts w:ascii="Wingdings" w:hAnsi="Wingdings" w:cs="Wingdings"/>
        <w:sz w:val="24"/>
        <w:szCs w:val="24"/>
      </w:rPr>
    </w:lvl>
    <w:lvl w:ilvl="6">
      <w:numFmt w:val="bullet"/>
      <w:lvlText w:val="·"/>
      <w:lvlJc w:val="left"/>
      <w:pPr>
        <w:tabs>
          <w:tab w:val="num" w:pos="5130"/>
        </w:tabs>
        <w:ind w:left="5130" w:hanging="360"/>
      </w:pPr>
      <w:rPr>
        <w:rFonts w:ascii="Symbol" w:hAnsi="Symbol" w:cs="Symbol"/>
        <w:sz w:val="24"/>
        <w:szCs w:val="24"/>
      </w:rPr>
    </w:lvl>
    <w:lvl w:ilvl="7">
      <w:numFmt w:val="bullet"/>
      <w:lvlText w:val="o"/>
      <w:lvlJc w:val="left"/>
      <w:pPr>
        <w:tabs>
          <w:tab w:val="num" w:pos="5850"/>
        </w:tabs>
        <w:ind w:left="5850" w:hanging="360"/>
      </w:pPr>
      <w:rPr>
        <w:rFonts w:ascii="Courier New" w:hAnsi="Courier New" w:cs="Courier New"/>
        <w:sz w:val="24"/>
        <w:szCs w:val="24"/>
      </w:rPr>
    </w:lvl>
    <w:lvl w:ilvl="8">
      <w:numFmt w:val="bullet"/>
      <w:lvlText w:val="§"/>
      <w:lvlJc w:val="left"/>
      <w:pPr>
        <w:tabs>
          <w:tab w:val="num" w:pos="6570"/>
        </w:tabs>
        <w:ind w:left="6570" w:hanging="360"/>
      </w:pPr>
      <w:rPr>
        <w:rFonts w:ascii="Wingdings" w:hAnsi="Wingdings" w:cs="Wingdings"/>
        <w:sz w:val="24"/>
        <w:szCs w:val="24"/>
      </w:rPr>
    </w:lvl>
  </w:abstractNum>
  <w:abstractNum w:abstractNumId="12">
    <w:nsid w:val="42340D7C"/>
    <w:multiLevelType w:val="hybridMultilevel"/>
    <w:tmpl w:val="E4146596"/>
    <w:lvl w:ilvl="0" w:tplc="9E96903C">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563F01"/>
    <w:multiLevelType w:val="hybridMultilevel"/>
    <w:tmpl w:val="7D3A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0604D8"/>
    <w:multiLevelType w:val="hybridMultilevel"/>
    <w:tmpl w:val="EC38E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F64710"/>
    <w:multiLevelType w:val="hybridMultilevel"/>
    <w:tmpl w:val="C56C475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4D0328CA"/>
    <w:multiLevelType w:val="multilevel"/>
    <w:tmpl w:val="4D0328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556C0EEB"/>
    <w:multiLevelType w:val="multilevel"/>
    <w:tmpl w:val="7826D2FB"/>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8">
    <w:nsid w:val="55F26657"/>
    <w:multiLevelType w:val="multilevel"/>
    <w:tmpl w:val="55F26657"/>
    <w:lvl w:ilvl="0">
      <w:start w:val="1"/>
      <w:numFmt w:val="decimal"/>
      <w:lvlText w:val="%1."/>
      <w:lvlJc w:val="left"/>
      <w:pPr>
        <w:ind w:left="450" w:hanging="360"/>
      </w:pPr>
      <w:rPr>
        <w:rFonts w:hint="default"/>
      </w:rPr>
    </w:lvl>
    <w:lvl w:ilvl="1">
      <w:start w:val="7"/>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33122A5"/>
    <w:multiLevelType w:val="multilevel"/>
    <w:tmpl w:val="633122A5"/>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rebuchet MS" w:eastAsia="Times New Roman" w:hAnsi="Trebuchet M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51F2954"/>
    <w:multiLevelType w:val="multilevel"/>
    <w:tmpl w:val="651F29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672696C5"/>
    <w:multiLevelType w:val="multilevel"/>
    <w:tmpl w:val="49F2AC8D"/>
    <w:lvl w:ilvl="0">
      <w:numFmt w:val="bullet"/>
      <w:lvlText w:val="·"/>
      <w:lvlJc w:val="left"/>
      <w:pPr>
        <w:tabs>
          <w:tab w:val="num" w:pos="0"/>
        </w:tabs>
        <w:ind w:hanging="15"/>
      </w:pPr>
      <w:rPr>
        <w:rFonts w:ascii="Symbol" w:hAnsi="Symbol" w:cs="Symbol"/>
        <w:sz w:val="22"/>
        <w:szCs w:val="22"/>
      </w:rPr>
    </w:lvl>
    <w:lvl w:ilvl="1">
      <w:numFmt w:val="bullet"/>
      <w:lvlText w:val="o"/>
      <w:lvlJc w:val="left"/>
      <w:pPr>
        <w:tabs>
          <w:tab w:val="num" w:pos="1530"/>
        </w:tabs>
        <w:ind w:left="1530" w:hanging="360"/>
      </w:pPr>
      <w:rPr>
        <w:rFonts w:ascii="Courier New" w:hAnsi="Courier New" w:cs="Courier New"/>
        <w:sz w:val="24"/>
        <w:szCs w:val="24"/>
      </w:rPr>
    </w:lvl>
    <w:lvl w:ilvl="2">
      <w:numFmt w:val="bullet"/>
      <w:lvlText w:val="§"/>
      <w:lvlJc w:val="left"/>
      <w:pPr>
        <w:tabs>
          <w:tab w:val="num" w:pos="2250"/>
        </w:tabs>
        <w:ind w:left="2250" w:hanging="360"/>
      </w:pPr>
      <w:rPr>
        <w:rFonts w:ascii="Wingdings" w:hAnsi="Wingdings" w:cs="Wingdings"/>
        <w:sz w:val="24"/>
        <w:szCs w:val="24"/>
      </w:rPr>
    </w:lvl>
    <w:lvl w:ilvl="3">
      <w:numFmt w:val="bullet"/>
      <w:lvlText w:val="·"/>
      <w:lvlJc w:val="left"/>
      <w:pPr>
        <w:tabs>
          <w:tab w:val="num" w:pos="2970"/>
        </w:tabs>
        <w:ind w:left="2970" w:hanging="360"/>
      </w:pPr>
      <w:rPr>
        <w:rFonts w:ascii="Symbol" w:hAnsi="Symbol" w:cs="Symbol"/>
        <w:sz w:val="24"/>
        <w:szCs w:val="24"/>
      </w:rPr>
    </w:lvl>
    <w:lvl w:ilvl="4">
      <w:numFmt w:val="bullet"/>
      <w:lvlText w:val="o"/>
      <w:lvlJc w:val="left"/>
      <w:pPr>
        <w:tabs>
          <w:tab w:val="num" w:pos="3690"/>
        </w:tabs>
        <w:ind w:left="3690" w:hanging="360"/>
      </w:pPr>
      <w:rPr>
        <w:rFonts w:ascii="Courier New" w:hAnsi="Courier New" w:cs="Courier New"/>
        <w:sz w:val="24"/>
        <w:szCs w:val="24"/>
      </w:rPr>
    </w:lvl>
    <w:lvl w:ilvl="5">
      <w:numFmt w:val="bullet"/>
      <w:lvlText w:val="§"/>
      <w:lvlJc w:val="left"/>
      <w:pPr>
        <w:tabs>
          <w:tab w:val="num" w:pos="4410"/>
        </w:tabs>
        <w:ind w:left="4410" w:hanging="360"/>
      </w:pPr>
      <w:rPr>
        <w:rFonts w:ascii="Wingdings" w:hAnsi="Wingdings" w:cs="Wingdings"/>
        <w:sz w:val="24"/>
        <w:szCs w:val="24"/>
      </w:rPr>
    </w:lvl>
    <w:lvl w:ilvl="6">
      <w:numFmt w:val="bullet"/>
      <w:lvlText w:val="·"/>
      <w:lvlJc w:val="left"/>
      <w:pPr>
        <w:tabs>
          <w:tab w:val="num" w:pos="5130"/>
        </w:tabs>
        <w:ind w:left="5130" w:hanging="360"/>
      </w:pPr>
      <w:rPr>
        <w:rFonts w:ascii="Symbol" w:hAnsi="Symbol" w:cs="Symbol"/>
        <w:sz w:val="24"/>
        <w:szCs w:val="24"/>
      </w:rPr>
    </w:lvl>
    <w:lvl w:ilvl="7">
      <w:numFmt w:val="bullet"/>
      <w:lvlText w:val="o"/>
      <w:lvlJc w:val="left"/>
      <w:pPr>
        <w:tabs>
          <w:tab w:val="num" w:pos="5850"/>
        </w:tabs>
        <w:ind w:left="5850" w:hanging="360"/>
      </w:pPr>
      <w:rPr>
        <w:rFonts w:ascii="Courier New" w:hAnsi="Courier New" w:cs="Courier New"/>
        <w:sz w:val="24"/>
        <w:szCs w:val="24"/>
      </w:rPr>
    </w:lvl>
    <w:lvl w:ilvl="8">
      <w:numFmt w:val="bullet"/>
      <w:lvlText w:val="§"/>
      <w:lvlJc w:val="left"/>
      <w:pPr>
        <w:tabs>
          <w:tab w:val="num" w:pos="6570"/>
        </w:tabs>
        <w:ind w:left="6570" w:hanging="360"/>
      </w:pPr>
      <w:rPr>
        <w:rFonts w:ascii="Wingdings" w:hAnsi="Wingdings" w:cs="Wingdings"/>
        <w:sz w:val="24"/>
        <w:szCs w:val="24"/>
      </w:rPr>
    </w:lvl>
  </w:abstractNum>
  <w:abstractNum w:abstractNumId="22">
    <w:nsid w:val="6A7E44C8"/>
    <w:multiLevelType w:val="multilevel"/>
    <w:tmpl w:val="6A7E44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6A828BB7"/>
    <w:multiLevelType w:val="multilevel"/>
    <w:tmpl w:val="0C02A257"/>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24">
    <w:nsid w:val="6C8D2926"/>
    <w:multiLevelType w:val="hybridMultilevel"/>
    <w:tmpl w:val="A02EA25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7687D14E"/>
    <w:multiLevelType w:val="multilevel"/>
    <w:tmpl w:val="1A7F7442"/>
    <w:lvl w:ilvl="0">
      <w:numFmt w:val="bullet"/>
      <w:lvlText w:val="·"/>
      <w:lvlJc w:val="left"/>
      <w:pPr>
        <w:tabs>
          <w:tab w:val="num" w:pos="360"/>
        </w:tabs>
      </w:pPr>
      <w:rPr>
        <w:rFonts w:ascii="Symbol" w:hAnsi="Symbol" w:cs="Symbol"/>
        <w:sz w:val="22"/>
        <w:szCs w:val="22"/>
      </w:rPr>
    </w:lvl>
    <w:lvl w:ilvl="1">
      <w:numFmt w:val="bullet"/>
      <w:lvlText w:val="o"/>
      <w:lvlJc w:val="left"/>
      <w:pPr>
        <w:tabs>
          <w:tab w:val="num" w:pos="1500"/>
        </w:tabs>
        <w:ind w:left="1500" w:hanging="360"/>
      </w:pPr>
      <w:rPr>
        <w:rFonts w:ascii="Courier New" w:hAnsi="Courier New" w:cs="Courier New"/>
        <w:sz w:val="24"/>
        <w:szCs w:val="24"/>
      </w:rPr>
    </w:lvl>
    <w:lvl w:ilvl="2">
      <w:numFmt w:val="bullet"/>
      <w:lvlText w:val="§"/>
      <w:lvlJc w:val="left"/>
      <w:pPr>
        <w:tabs>
          <w:tab w:val="num" w:pos="2220"/>
        </w:tabs>
        <w:ind w:left="2220" w:hanging="360"/>
      </w:pPr>
      <w:rPr>
        <w:rFonts w:ascii="Wingdings" w:hAnsi="Wingdings" w:cs="Wingdings"/>
        <w:sz w:val="24"/>
        <w:szCs w:val="24"/>
      </w:rPr>
    </w:lvl>
    <w:lvl w:ilvl="3">
      <w:numFmt w:val="bullet"/>
      <w:lvlText w:val="·"/>
      <w:lvlJc w:val="left"/>
      <w:pPr>
        <w:tabs>
          <w:tab w:val="num" w:pos="2940"/>
        </w:tabs>
        <w:ind w:left="2940" w:hanging="360"/>
      </w:pPr>
      <w:rPr>
        <w:rFonts w:ascii="Symbol" w:hAnsi="Symbol" w:cs="Symbol"/>
        <w:sz w:val="24"/>
        <w:szCs w:val="24"/>
      </w:rPr>
    </w:lvl>
    <w:lvl w:ilvl="4">
      <w:numFmt w:val="bullet"/>
      <w:lvlText w:val="o"/>
      <w:lvlJc w:val="left"/>
      <w:pPr>
        <w:tabs>
          <w:tab w:val="num" w:pos="3660"/>
        </w:tabs>
        <w:ind w:left="3660" w:hanging="360"/>
      </w:pPr>
      <w:rPr>
        <w:rFonts w:ascii="Courier New" w:hAnsi="Courier New" w:cs="Courier New"/>
        <w:sz w:val="24"/>
        <w:szCs w:val="24"/>
      </w:rPr>
    </w:lvl>
    <w:lvl w:ilvl="5">
      <w:numFmt w:val="bullet"/>
      <w:lvlText w:val="§"/>
      <w:lvlJc w:val="left"/>
      <w:pPr>
        <w:tabs>
          <w:tab w:val="num" w:pos="4380"/>
        </w:tabs>
        <w:ind w:left="4380" w:hanging="360"/>
      </w:pPr>
      <w:rPr>
        <w:rFonts w:ascii="Wingdings" w:hAnsi="Wingdings" w:cs="Wingdings"/>
        <w:sz w:val="24"/>
        <w:szCs w:val="24"/>
      </w:rPr>
    </w:lvl>
    <w:lvl w:ilvl="6">
      <w:numFmt w:val="bullet"/>
      <w:lvlText w:val="·"/>
      <w:lvlJc w:val="left"/>
      <w:pPr>
        <w:tabs>
          <w:tab w:val="num" w:pos="5100"/>
        </w:tabs>
        <w:ind w:left="5100" w:hanging="360"/>
      </w:pPr>
      <w:rPr>
        <w:rFonts w:ascii="Symbol" w:hAnsi="Symbol" w:cs="Symbol"/>
        <w:sz w:val="24"/>
        <w:szCs w:val="24"/>
      </w:rPr>
    </w:lvl>
    <w:lvl w:ilvl="7">
      <w:numFmt w:val="bullet"/>
      <w:lvlText w:val="o"/>
      <w:lvlJc w:val="left"/>
      <w:pPr>
        <w:tabs>
          <w:tab w:val="num" w:pos="5820"/>
        </w:tabs>
        <w:ind w:left="5820" w:hanging="360"/>
      </w:pPr>
      <w:rPr>
        <w:rFonts w:ascii="Courier New" w:hAnsi="Courier New" w:cs="Courier New"/>
        <w:sz w:val="24"/>
        <w:szCs w:val="24"/>
      </w:rPr>
    </w:lvl>
    <w:lvl w:ilvl="8">
      <w:numFmt w:val="bullet"/>
      <w:lvlText w:val="§"/>
      <w:lvlJc w:val="left"/>
      <w:pPr>
        <w:tabs>
          <w:tab w:val="num" w:pos="6540"/>
        </w:tabs>
        <w:ind w:left="6540" w:hanging="360"/>
      </w:pPr>
      <w:rPr>
        <w:rFonts w:ascii="Wingdings" w:hAnsi="Wingdings" w:cs="Wingdings"/>
        <w:sz w:val="24"/>
        <w:szCs w:val="24"/>
      </w:rPr>
    </w:lvl>
  </w:abstractNum>
  <w:abstractNum w:abstractNumId="26">
    <w:nsid w:val="76B94E02"/>
    <w:multiLevelType w:val="multilevel"/>
    <w:tmpl w:val="4B827066"/>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27">
    <w:nsid w:val="7AD45768"/>
    <w:multiLevelType w:val="hybridMultilevel"/>
    <w:tmpl w:val="E62CB28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7B352B1A"/>
    <w:multiLevelType w:val="multilevel"/>
    <w:tmpl w:val="3E323C9E"/>
    <w:lvl w:ilvl="0">
      <w:numFmt w:val="bullet"/>
      <w:lvlText w:val="·"/>
      <w:lvlJc w:val="left"/>
      <w:pPr>
        <w:tabs>
          <w:tab w:val="num" w:pos="360"/>
        </w:tabs>
      </w:pPr>
      <w:rPr>
        <w:rFonts w:ascii="Symbol" w:hAnsi="Symbol" w:cs="Symbol"/>
        <w:sz w:val="22"/>
        <w:szCs w:val="22"/>
      </w:rPr>
    </w:lvl>
    <w:lvl w:ilvl="1">
      <w:numFmt w:val="bullet"/>
      <w:lvlText w:val="o"/>
      <w:lvlJc w:val="left"/>
      <w:pPr>
        <w:tabs>
          <w:tab w:val="num" w:pos="1500"/>
        </w:tabs>
        <w:ind w:left="1500" w:hanging="360"/>
      </w:pPr>
      <w:rPr>
        <w:rFonts w:ascii="Courier New" w:hAnsi="Courier New" w:cs="Courier New"/>
        <w:sz w:val="24"/>
        <w:szCs w:val="24"/>
      </w:rPr>
    </w:lvl>
    <w:lvl w:ilvl="2">
      <w:numFmt w:val="bullet"/>
      <w:lvlText w:val="§"/>
      <w:lvlJc w:val="left"/>
      <w:pPr>
        <w:tabs>
          <w:tab w:val="num" w:pos="2220"/>
        </w:tabs>
        <w:ind w:left="2220" w:hanging="360"/>
      </w:pPr>
      <w:rPr>
        <w:rFonts w:ascii="Wingdings" w:hAnsi="Wingdings" w:cs="Wingdings"/>
        <w:sz w:val="24"/>
        <w:szCs w:val="24"/>
      </w:rPr>
    </w:lvl>
    <w:lvl w:ilvl="3">
      <w:numFmt w:val="bullet"/>
      <w:lvlText w:val="·"/>
      <w:lvlJc w:val="left"/>
      <w:pPr>
        <w:tabs>
          <w:tab w:val="num" w:pos="2940"/>
        </w:tabs>
        <w:ind w:left="2940" w:hanging="360"/>
      </w:pPr>
      <w:rPr>
        <w:rFonts w:ascii="Symbol" w:hAnsi="Symbol" w:cs="Symbol"/>
        <w:sz w:val="24"/>
        <w:szCs w:val="24"/>
      </w:rPr>
    </w:lvl>
    <w:lvl w:ilvl="4">
      <w:numFmt w:val="bullet"/>
      <w:lvlText w:val="o"/>
      <w:lvlJc w:val="left"/>
      <w:pPr>
        <w:tabs>
          <w:tab w:val="num" w:pos="3660"/>
        </w:tabs>
        <w:ind w:left="3660" w:hanging="360"/>
      </w:pPr>
      <w:rPr>
        <w:rFonts w:ascii="Courier New" w:hAnsi="Courier New" w:cs="Courier New"/>
        <w:sz w:val="24"/>
        <w:szCs w:val="24"/>
      </w:rPr>
    </w:lvl>
    <w:lvl w:ilvl="5">
      <w:numFmt w:val="bullet"/>
      <w:lvlText w:val="§"/>
      <w:lvlJc w:val="left"/>
      <w:pPr>
        <w:tabs>
          <w:tab w:val="num" w:pos="4380"/>
        </w:tabs>
        <w:ind w:left="4380" w:hanging="360"/>
      </w:pPr>
      <w:rPr>
        <w:rFonts w:ascii="Wingdings" w:hAnsi="Wingdings" w:cs="Wingdings"/>
        <w:sz w:val="24"/>
        <w:szCs w:val="24"/>
      </w:rPr>
    </w:lvl>
    <w:lvl w:ilvl="6">
      <w:numFmt w:val="bullet"/>
      <w:lvlText w:val="·"/>
      <w:lvlJc w:val="left"/>
      <w:pPr>
        <w:tabs>
          <w:tab w:val="num" w:pos="5100"/>
        </w:tabs>
        <w:ind w:left="5100" w:hanging="360"/>
      </w:pPr>
      <w:rPr>
        <w:rFonts w:ascii="Symbol" w:hAnsi="Symbol" w:cs="Symbol"/>
        <w:sz w:val="24"/>
        <w:szCs w:val="24"/>
      </w:rPr>
    </w:lvl>
    <w:lvl w:ilvl="7">
      <w:numFmt w:val="bullet"/>
      <w:lvlText w:val="o"/>
      <w:lvlJc w:val="left"/>
      <w:pPr>
        <w:tabs>
          <w:tab w:val="num" w:pos="5820"/>
        </w:tabs>
        <w:ind w:left="5820" w:hanging="360"/>
      </w:pPr>
      <w:rPr>
        <w:rFonts w:ascii="Courier New" w:hAnsi="Courier New" w:cs="Courier New"/>
        <w:sz w:val="24"/>
        <w:szCs w:val="24"/>
      </w:rPr>
    </w:lvl>
    <w:lvl w:ilvl="8">
      <w:numFmt w:val="bullet"/>
      <w:lvlText w:val="§"/>
      <w:lvlJc w:val="left"/>
      <w:pPr>
        <w:tabs>
          <w:tab w:val="num" w:pos="6540"/>
        </w:tabs>
        <w:ind w:left="6540" w:hanging="360"/>
      </w:pPr>
      <w:rPr>
        <w:rFonts w:ascii="Wingdings" w:hAnsi="Wingdings" w:cs="Wingdings"/>
        <w:sz w:val="24"/>
        <w:szCs w:val="24"/>
      </w:rPr>
    </w:lvl>
  </w:abstractNum>
  <w:abstractNum w:abstractNumId="29">
    <w:nsid w:val="7CA87F64"/>
    <w:multiLevelType w:val="multilevel"/>
    <w:tmpl w:val="54AA6474"/>
    <w:lvl w:ilvl="0">
      <w:start w:val="1"/>
      <w:numFmt w:val="decimal"/>
      <w:lvlText w:val="%1."/>
      <w:lvlJc w:val="left"/>
      <w:pPr>
        <w:tabs>
          <w:tab w:val="num" w:pos="450"/>
        </w:tabs>
        <w:ind w:left="450" w:hanging="360"/>
      </w:pPr>
      <w:rPr>
        <w:rFonts w:ascii="Trebuchet MS" w:hAnsi="Trebuchet MS" w:cs="Times New Roman" w:hint="default"/>
        <w:b/>
        <w:bCs/>
        <w:sz w:val="22"/>
        <w:szCs w:val="22"/>
      </w:rPr>
    </w:lvl>
    <w:lvl w:ilvl="1">
      <w:start w:val="7"/>
      <w:numFmt w:val="decimal"/>
      <w:lvlText w:val="%1.%2."/>
      <w:lvlJc w:val="left"/>
      <w:pPr>
        <w:tabs>
          <w:tab w:val="num" w:pos="345"/>
        </w:tabs>
        <w:ind w:left="345" w:hanging="360"/>
      </w:pPr>
      <w:rPr>
        <w:rFonts w:ascii="Trebuchet MS" w:hAnsi="Trebuchet MS" w:cs="Times New Roman" w:hint="default"/>
        <w:sz w:val="22"/>
        <w:szCs w:val="22"/>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rPr>
        <w:rFonts w:ascii="Times New Roman" w:hAnsi="Times New Roman" w:cs="Times New Roman"/>
        <w:sz w:val="24"/>
        <w:szCs w:val="24"/>
      </w:rPr>
    </w:lvl>
    <w:lvl w:ilvl="4">
      <w:start w:val="1"/>
      <w:numFmt w:val="decimal"/>
      <w:lvlText w:val="%1.%2.%3.%4.%5."/>
      <w:lvlJc w:val="left"/>
      <w:pPr>
        <w:tabs>
          <w:tab w:val="num" w:pos="720"/>
        </w:tabs>
        <w:ind w:left="720" w:hanging="720"/>
      </w:pPr>
      <w:rPr>
        <w:rFonts w:ascii="Times New Roman" w:hAnsi="Times New Roman" w:cs="Times New Roman"/>
        <w:sz w:val="24"/>
        <w:szCs w:val="24"/>
      </w:rPr>
    </w:lvl>
    <w:lvl w:ilvl="5">
      <w:start w:val="1"/>
      <w:numFmt w:val="decimal"/>
      <w:lvlText w:val="%1.%2.%3.%4.%5.%6."/>
      <w:lvlJc w:val="left"/>
      <w:pPr>
        <w:tabs>
          <w:tab w:val="num" w:pos="1080"/>
        </w:tabs>
        <w:ind w:left="1080" w:hanging="1080"/>
      </w:pPr>
      <w:rPr>
        <w:rFonts w:ascii="Times New Roman" w:hAnsi="Times New Roman" w:cs="Times New Roman"/>
        <w:sz w:val="24"/>
        <w:szCs w:val="24"/>
      </w:rPr>
    </w:lvl>
    <w:lvl w:ilvl="6">
      <w:start w:val="1"/>
      <w:numFmt w:val="decimal"/>
      <w:lvlText w:val="%1.%2.%3.%4.%5.%6.%7."/>
      <w:lvlJc w:val="left"/>
      <w:pPr>
        <w:tabs>
          <w:tab w:val="num" w:pos="1080"/>
        </w:tabs>
        <w:ind w:left="1080" w:hanging="1080"/>
      </w:pPr>
      <w:rPr>
        <w:rFonts w:ascii="Times New Roman" w:hAnsi="Times New Roman" w:cs="Times New Roman"/>
        <w:sz w:val="24"/>
        <w:szCs w:val="24"/>
      </w:rPr>
    </w:lvl>
    <w:lvl w:ilvl="7">
      <w:start w:val="1"/>
      <w:numFmt w:val="decimal"/>
      <w:lvlText w:val="%1.%2.%3.%4.%5.%6.%7.%8."/>
      <w:lvlJc w:val="left"/>
      <w:pPr>
        <w:tabs>
          <w:tab w:val="num" w:pos="1440"/>
        </w:tabs>
        <w:ind w:left="1440" w:hanging="1440"/>
      </w:pPr>
      <w:rPr>
        <w:rFonts w:ascii="Times New Roman" w:hAnsi="Times New Roman" w:cs="Times New Roman"/>
        <w:sz w:val="24"/>
        <w:szCs w:val="24"/>
      </w:rPr>
    </w:lvl>
    <w:lvl w:ilvl="8">
      <w:start w:val="1"/>
      <w:numFmt w:val="decimal"/>
      <w:lvlText w:val="%1.%2.%3.%4.%5.%6.%7.%8.%9."/>
      <w:lvlJc w:val="left"/>
      <w:pPr>
        <w:tabs>
          <w:tab w:val="num" w:pos="1440"/>
        </w:tabs>
        <w:ind w:left="1440" w:hanging="1440"/>
      </w:pPr>
      <w:rPr>
        <w:rFonts w:ascii="Times New Roman" w:hAnsi="Times New Roman" w:cs="Times New Roman"/>
        <w:sz w:val="24"/>
        <w:szCs w:val="24"/>
      </w:rPr>
    </w:lvl>
  </w:abstractNum>
  <w:abstractNum w:abstractNumId="30">
    <w:nsid w:val="7D1C5BF7"/>
    <w:multiLevelType w:val="multilevel"/>
    <w:tmpl w:val="7D1C5BF7"/>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16"/>
  </w:num>
  <w:num w:numId="3">
    <w:abstractNumId w:val="9"/>
  </w:num>
  <w:num w:numId="4">
    <w:abstractNumId w:val="22"/>
  </w:num>
  <w:num w:numId="5">
    <w:abstractNumId w:val="0"/>
  </w:num>
  <w:num w:numId="6">
    <w:abstractNumId w:val="19"/>
  </w:num>
  <w:num w:numId="7">
    <w:abstractNumId w:val="20"/>
  </w:num>
  <w:num w:numId="8">
    <w:abstractNumId w:val="30"/>
  </w:num>
  <w:num w:numId="9">
    <w:abstractNumId w:val="6"/>
  </w:num>
  <w:num w:numId="10">
    <w:abstractNumId w:val="13"/>
  </w:num>
  <w:num w:numId="11">
    <w:abstractNumId w:val="10"/>
  </w:num>
  <w:num w:numId="12">
    <w:abstractNumId w:val="24"/>
  </w:num>
  <w:num w:numId="13">
    <w:abstractNumId w:val="15"/>
  </w:num>
  <w:num w:numId="14">
    <w:abstractNumId w:val="12"/>
  </w:num>
  <w:num w:numId="15">
    <w:abstractNumId w:val="14"/>
  </w:num>
  <w:num w:numId="16">
    <w:abstractNumId w:val="27"/>
  </w:num>
  <w:num w:numId="17">
    <w:abstractNumId w:val="26"/>
  </w:num>
  <w:num w:numId="18">
    <w:abstractNumId w:val="11"/>
  </w:num>
  <w:num w:numId="19">
    <w:abstractNumId w:val="2"/>
  </w:num>
  <w:num w:numId="20">
    <w:abstractNumId w:val="4"/>
  </w:num>
  <w:num w:numId="21">
    <w:abstractNumId w:val="25"/>
  </w:num>
  <w:num w:numId="22">
    <w:abstractNumId w:val="23"/>
  </w:num>
  <w:num w:numId="23">
    <w:abstractNumId w:val="23"/>
  </w:num>
  <w:num w:numId="24">
    <w:abstractNumId w:val="7"/>
  </w:num>
  <w:num w:numId="25">
    <w:abstractNumId w:val="21"/>
  </w:num>
  <w:num w:numId="26">
    <w:abstractNumId w:val="29"/>
  </w:num>
  <w:num w:numId="27">
    <w:abstractNumId w:val="17"/>
  </w:num>
  <w:num w:numId="28">
    <w:abstractNumId w:val="28"/>
  </w:num>
  <w:num w:numId="29">
    <w:abstractNumId w:val="1"/>
  </w:num>
  <w:num w:numId="30">
    <w:abstractNumId w:val="5"/>
  </w:num>
  <w:num w:numId="31">
    <w:abstractNumId w:val="8"/>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956949"/>
    <w:rsid w:val="00000996"/>
    <w:rsid w:val="00066DA2"/>
    <w:rsid w:val="00087CF8"/>
    <w:rsid w:val="00091233"/>
    <w:rsid w:val="00097A7C"/>
    <w:rsid w:val="000C5306"/>
    <w:rsid w:val="000D4B46"/>
    <w:rsid w:val="000F3B51"/>
    <w:rsid w:val="001058B1"/>
    <w:rsid w:val="00116B77"/>
    <w:rsid w:val="00133B25"/>
    <w:rsid w:val="001508B3"/>
    <w:rsid w:val="00163F3F"/>
    <w:rsid w:val="00165763"/>
    <w:rsid w:val="00171497"/>
    <w:rsid w:val="00182B4C"/>
    <w:rsid w:val="00186906"/>
    <w:rsid w:val="001B40C5"/>
    <w:rsid w:val="001C216C"/>
    <w:rsid w:val="001C681A"/>
    <w:rsid w:val="001E1568"/>
    <w:rsid w:val="002048A3"/>
    <w:rsid w:val="002126D9"/>
    <w:rsid w:val="002170D4"/>
    <w:rsid w:val="002217C5"/>
    <w:rsid w:val="00224B76"/>
    <w:rsid w:val="00226783"/>
    <w:rsid w:val="002548F8"/>
    <w:rsid w:val="00265F42"/>
    <w:rsid w:val="002A45D3"/>
    <w:rsid w:val="002B7676"/>
    <w:rsid w:val="002C49D3"/>
    <w:rsid w:val="002D5E93"/>
    <w:rsid w:val="002E082E"/>
    <w:rsid w:val="002E375A"/>
    <w:rsid w:val="002F186D"/>
    <w:rsid w:val="002F4CC5"/>
    <w:rsid w:val="00310345"/>
    <w:rsid w:val="00311680"/>
    <w:rsid w:val="00337BBC"/>
    <w:rsid w:val="003539BB"/>
    <w:rsid w:val="003D2E33"/>
    <w:rsid w:val="003E5881"/>
    <w:rsid w:val="00404074"/>
    <w:rsid w:val="0044278B"/>
    <w:rsid w:val="0047096F"/>
    <w:rsid w:val="00477F5C"/>
    <w:rsid w:val="004B37EC"/>
    <w:rsid w:val="004C014F"/>
    <w:rsid w:val="004C4EEB"/>
    <w:rsid w:val="004E2404"/>
    <w:rsid w:val="00503CD6"/>
    <w:rsid w:val="00546A40"/>
    <w:rsid w:val="005745A7"/>
    <w:rsid w:val="00593351"/>
    <w:rsid w:val="005A6607"/>
    <w:rsid w:val="005A740C"/>
    <w:rsid w:val="00630296"/>
    <w:rsid w:val="00632CA0"/>
    <w:rsid w:val="00644A91"/>
    <w:rsid w:val="006A2D05"/>
    <w:rsid w:val="006B6848"/>
    <w:rsid w:val="006C65AB"/>
    <w:rsid w:val="006E02B8"/>
    <w:rsid w:val="006E575A"/>
    <w:rsid w:val="006F431C"/>
    <w:rsid w:val="00704EE6"/>
    <w:rsid w:val="007423E9"/>
    <w:rsid w:val="007F41BE"/>
    <w:rsid w:val="00811A5D"/>
    <w:rsid w:val="008234C4"/>
    <w:rsid w:val="00826D04"/>
    <w:rsid w:val="00851269"/>
    <w:rsid w:val="00851F05"/>
    <w:rsid w:val="00853875"/>
    <w:rsid w:val="00856771"/>
    <w:rsid w:val="0087599F"/>
    <w:rsid w:val="008829D9"/>
    <w:rsid w:val="008A2A4F"/>
    <w:rsid w:val="008B5A90"/>
    <w:rsid w:val="008B6C47"/>
    <w:rsid w:val="008D3350"/>
    <w:rsid w:val="008D5824"/>
    <w:rsid w:val="008E1F66"/>
    <w:rsid w:val="0091352A"/>
    <w:rsid w:val="00920FFA"/>
    <w:rsid w:val="009468E1"/>
    <w:rsid w:val="00956949"/>
    <w:rsid w:val="00956E0C"/>
    <w:rsid w:val="00973FCD"/>
    <w:rsid w:val="009B049E"/>
    <w:rsid w:val="009D0F4A"/>
    <w:rsid w:val="00A07707"/>
    <w:rsid w:val="00A10554"/>
    <w:rsid w:val="00A46CBA"/>
    <w:rsid w:val="00A54D10"/>
    <w:rsid w:val="00A93A85"/>
    <w:rsid w:val="00A962F9"/>
    <w:rsid w:val="00A968F2"/>
    <w:rsid w:val="00AA4129"/>
    <w:rsid w:val="00AB0E4E"/>
    <w:rsid w:val="00AB4FF8"/>
    <w:rsid w:val="00AC1413"/>
    <w:rsid w:val="00AD3CEA"/>
    <w:rsid w:val="00AE57FA"/>
    <w:rsid w:val="00B441C2"/>
    <w:rsid w:val="00B72351"/>
    <w:rsid w:val="00BA017E"/>
    <w:rsid w:val="00BA6C32"/>
    <w:rsid w:val="00BE514A"/>
    <w:rsid w:val="00BE5F5A"/>
    <w:rsid w:val="00C01B84"/>
    <w:rsid w:val="00C03218"/>
    <w:rsid w:val="00C34464"/>
    <w:rsid w:val="00C41B87"/>
    <w:rsid w:val="00C514C1"/>
    <w:rsid w:val="00CA23A9"/>
    <w:rsid w:val="00CA389E"/>
    <w:rsid w:val="00D153A9"/>
    <w:rsid w:val="00DB20ED"/>
    <w:rsid w:val="00DB72D6"/>
    <w:rsid w:val="00DC1872"/>
    <w:rsid w:val="00DD3A4D"/>
    <w:rsid w:val="00E01EE6"/>
    <w:rsid w:val="00E43EA6"/>
    <w:rsid w:val="00E44C49"/>
    <w:rsid w:val="00E80637"/>
    <w:rsid w:val="00E87392"/>
    <w:rsid w:val="00ED227D"/>
    <w:rsid w:val="00EE233D"/>
    <w:rsid w:val="00EE2AE8"/>
    <w:rsid w:val="00EE5E42"/>
    <w:rsid w:val="00F02F95"/>
    <w:rsid w:val="00F22AAF"/>
    <w:rsid w:val="00F24EB5"/>
    <w:rsid w:val="00F5241F"/>
    <w:rsid w:val="00F817A2"/>
    <w:rsid w:val="00FA45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0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23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72351"/>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B72351"/>
    <w:pPr>
      <w:autoSpaceDE w:val="0"/>
      <w:autoSpaceDN w:val="0"/>
      <w:adjustRightInd w:val="0"/>
      <w:spacing w:after="0" w:line="240" w:lineRule="auto"/>
    </w:pPr>
    <w:rPr>
      <w:rFonts w:ascii="Trebuchet MS" w:eastAsia="Calibri" w:hAnsi="Trebuchet MS" w:cs="Trebuchet MS"/>
      <w:color w:val="000000"/>
      <w:sz w:val="24"/>
      <w:szCs w:val="24"/>
    </w:rPr>
  </w:style>
  <w:style w:type="paragraph" w:styleId="BalloonText">
    <w:name w:val="Balloon Text"/>
    <w:basedOn w:val="Normal"/>
    <w:link w:val="BalloonTextChar"/>
    <w:uiPriority w:val="99"/>
    <w:semiHidden/>
    <w:unhideWhenUsed/>
    <w:rsid w:val="00A54D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D10"/>
    <w:rPr>
      <w:rFonts w:ascii="Segoe UI" w:hAnsi="Segoe UI" w:cs="Segoe UI"/>
      <w:sz w:val="18"/>
      <w:szCs w:val="18"/>
    </w:rPr>
  </w:style>
  <w:style w:type="character" w:customStyle="1" w:styleId="ListParagraphChar">
    <w:name w:val="List Paragraph Char"/>
    <w:link w:val="ListParagraph"/>
    <w:uiPriority w:val="34"/>
    <w:locked/>
    <w:rsid w:val="00E01EE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4737612">
      <w:bodyDiv w:val="1"/>
      <w:marLeft w:val="0"/>
      <w:marRight w:val="0"/>
      <w:marTop w:val="0"/>
      <w:marBottom w:val="0"/>
      <w:divBdr>
        <w:top w:val="none" w:sz="0" w:space="0" w:color="auto"/>
        <w:left w:val="none" w:sz="0" w:space="0" w:color="auto"/>
        <w:bottom w:val="none" w:sz="0" w:space="0" w:color="auto"/>
        <w:right w:val="none" w:sz="0" w:space="0" w:color="auto"/>
      </w:divBdr>
    </w:div>
    <w:div w:id="1217009095">
      <w:bodyDiv w:val="1"/>
      <w:marLeft w:val="0"/>
      <w:marRight w:val="0"/>
      <w:marTop w:val="0"/>
      <w:marBottom w:val="0"/>
      <w:divBdr>
        <w:top w:val="none" w:sz="0" w:space="0" w:color="auto"/>
        <w:left w:val="none" w:sz="0" w:space="0" w:color="auto"/>
        <w:bottom w:val="none" w:sz="0" w:space="0" w:color="auto"/>
        <w:right w:val="none" w:sz="0" w:space="0" w:color="auto"/>
      </w:divBdr>
    </w:div>
    <w:div w:id="1689214259">
      <w:bodyDiv w:val="1"/>
      <w:marLeft w:val="0"/>
      <w:marRight w:val="0"/>
      <w:marTop w:val="0"/>
      <w:marBottom w:val="0"/>
      <w:divBdr>
        <w:top w:val="none" w:sz="0" w:space="0" w:color="auto"/>
        <w:left w:val="none" w:sz="0" w:space="0" w:color="auto"/>
        <w:bottom w:val="none" w:sz="0" w:space="0" w:color="auto"/>
        <w:right w:val="none" w:sz="0" w:space="0" w:color="auto"/>
      </w:divBdr>
    </w:div>
    <w:div w:id="189978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68D61-AFC3-4992-895C-C81D49BD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2084</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Cosac Silvia</dc:creator>
  <cp:keywords/>
  <dc:description/>
  <cp:lastModifiedBy>mihaela</cp:lastModifiedBy>
  <cp:revision>42</cp:revision>
  <cp:lastPrinted>2016-05-30T07:13:00Z</cp:lastPrinted>
  <dcterms:created xsi:type="dcterms:W3CDTF">2016-03-14T08:55:00Z</dcterms:created>
  <dcterms:modified xsi:type="dcterms:W3CDTF">2018-08-10T00:26:00Z</dcterms:modified>
</cp:coreProperties>
</file>